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373D" w14:textId="77777777" w:rsidR="00F374F3" w:rsidRPr="00B91622" w:rsidRDefault="00F374F3" w:rsidP="00F374F3">
      <w:pPr>
        <w:pStyle w:val="NoSpacing"/>
        <w:jc w:val="center"/>
        <w:rPr>
          <w:rFonts w:cs="Calibri"/>
          <w:b/>
          <w:sz w:val="24"/>
          <w:szCs w:val="24"/>
        </w:rPr>
      </w:pPr>
      <w:r w:rsidRPr="00B91622">
        <w:rPr>
          <w:rFonts w:cs="Calibri"/>
          <w:b/>
          <w:sz w:val="24"/>
          <w:szCs w:val="24"/>
        </w:rPr>
        <w:t xml:space="preserve">JOB DESCRIPTION </w:t>
      </w:r>
    </w:p>
    <w:p w14:paraId="5405079C" w14:textId="77777777" w:rsidR="00F374F3" w:rsidRPr="00B91622" w:rsidRDefault="00F374F3" w:rsidP="00F374F3">
      <w:pPr>
        <w:pStyle w:val="NoSpacing"/>
        <w:jc w:val="center"/>
        <w:rPr>
          <w:rFonts w:cs="Calibri"/>
          <w:b/>
          <w:sz w:val="24"/>
          <w:szCs w:val="24"/>
        </w:rPr>
      </w:pPr>
    </w:p>
    <w:p w14:paraId="6001CD74" w14:textId="77777777" w:rsidR="00F374F3" w:rsidRPr="00B91622" w:rsidRDefault="00F374F3" w:rsidP="00F374F3">
      <w:pPr>
        <w:pStyle w:val="NoSpacing"/>
        <w:jc w:val="center"/>
        <w:rPr>
          <w:rFonts w:cs="Calibri"/>
          <w:b/>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F374F3" w:rsidRPr="00B91622" w14:paraId="6516A4A6" w14:textId="77777777" w:rsidTr="00635AF3">
        <w:tc>
          <w:tcPr>
            <w:tcW w:w="2358" w:type="dxa"/>
          </w:tcPr>
          <w:p w14:paraId="4033B68E" w14:textId="77777777" w:rsidR="00F374F3" w:rsidRPr="00B91622" w:rsidRDefault="00F374F3" w:rsidP="00635AF3">
            <w:pPr>
              <w:pStyle w:val="NoSpacing"/>
              <w:rPr>
                <w:rFonts w:cs="Calibri"/>
                <w:b/>
                <w:caps/>
                <w:sz w:val="24"/>
                <w:szCs w:val="24"/>
                <w:u w:val="single"/>
              </w:rPr>
            </w:pPr>
            <w:r w:rsidRPr="00B91622">
              <w:rPr>
                <w:rFonts w:cs="Calibri"/>
                <w:b/>
                <w:sz w:val="24"/>
                <w:szCs w:val="24"/>
              </w:rPr>
              <w:t xml:space="preserve">JOB TITLE:    </w:t>
            </w:r>
          </w:p>
        </w:tc>
        <w:tc>
          <w:tcPr>
            <w:tcW w:w="7218" w:type="dxa"/>
          </w:tcPr>
          <w:p w14:paraId="1AEF3024" w14:textId="2EDE6472" w:rsidR="00F374F3" w:rsidRPr="00B91622" w:rsidRDefault="00B91622" w:rsidP="00635AF3">
            <w:pPr>
              <w:pStyle w:val="NoSpacing"/>
              <w:rPr>
                <w:rFonts w:cs="Calibri"/>
                <w:sz w:val="24"/>
                <w:szCs w:val="24"/>
              </w:rPr>
            </w:pPr>
            <w:r w:rsidRPr="00B91622">
              <w:rPr>
                <w:rFonts w:cs="Calibri"/>
                <w:sz w:val="24"/>
                <w:szCs w:val="24"/>
              </w:rPr>
              <w:t>Director of Business Development</w:t>
            </w:r>
          </w:p>
        </w:tc>
      </w:tr>
      <w:tr w:rsidR="00F374F3" w:rsidRPr="00B91622" w14:paraId="74205268" w14:textId="77777777" w:rsidTr="00635AF3">
        <w:tc>
          <w:tcPr>
            <w:tcW w:w="2358" w:type="dxa"/>
          </w:tcPr>
          <w:p w14:paraId="30B770C3" w14:textId="77777777" w:rsidR="00F374F3" w:rsidRPr="00B91622" w:rsidRDefault="00F374F3" w:rsidP="00635AF3">
            <w:pPr>
              <w:pStyle w:val="NoSpacing"/>
              <w:rPr>
                <w:rFonts w:cs="Calibri"/>
                <w:b/>
                <w:caps/>
                <w:sz w:val="24"/>
                <w:szCs w:val="24"/>
                <w:u w:val="single"/>
              </w:rPr>
            </w:pPr>
            <w:r w:rsidRPr="00B91622">
              <w:rPr>
                <w:rFonts w:cs="Calibri"/>
                <w:b/>
                <w:sz w:val="24"/>
                <w:szCs w:val="24"/>
              </w:rPr>
              <w:t>REPORTS TO:</w:t>
            </w:r>
          </w:p>
        </w:tc>
        <w:tc>
          <w:tcPr>
            <w:tcW w:w="7218" w:type="dxa"/>
          </w:tcPr>
          <w:p w14:paraId="086DB75E" w14:textId="6436AECB" w:rsidR="00F374F3" w:rsidRPr="00B91622" w:rsidRDefault="002C7CE9" w:rsidP="00635AF3">
            <w:pPr>
              <w:pStyle w:val="NoSpacing"/>
              <w:rPr>
                <w:rFonts w:cs="Calibri"/>
                <w:sz w:val="24"/>
                <w:szCs w:val="24"/>
              </w:rPr>
            </w:pPr>
            <w:r>
              <w:rPr>
                <w:rFonts w:cs="Calibri"/>
                <w:sz w:val="24"/>
                <w:szCs w:val="24"/>
              </w:rPr>
              <w:t>Chief Operations Officer</w:t>
            </w:r>
          </w:p>
        </w:tc>
      </w:tr>
      <w:tr w:rsidR="00F374F3" w:rsidRPr="00B91622" w14:paraId="3F2AF7C7" w14:textId="77777777" w:rsidTr="00635AF3">
        <w:tc>
          <w:tcPr>
            <w:tcW w:w="2358" w:type="dxa"/>
          </w:tcPr>
          <w:p w14:paraId="17066801" w14:textId="77777777" w:rsidR="00F374F3" w:rsidRPr="00B91622" w:rsidRDefault="00F374F3" w:rsidP="00635AF3">
            <w:pPr>
              <w:pStyle w:val="NoSpacing"/>
              <w:rPr>
                <w:rFonts w:cs="Calibri"/>
                <w:b/>
                <w:caps/>
                <w:sz w:val="24"/>
                <w:szCs w:val="24"/>
                <w:u w:val="single"/>
              </w:rPr>
            </w:pPr>
            <w:r w:rsidRPr="00B91622">
              <w:rPr>
                <w:rFonts w:cs="Calibri"/>
                <w:b/>
                <w:sz w:val="24"/>
                <w:szCs w:val="24"/>
              </w:rPr>
              <w:t>PROGRAM:</w:t>
            </w:r>
          </w:p>
        </w:tc>
        <w:tc>
          <w:tcPr>
            <w:tcW w:w="7218" w:type="dxa"/>
          </w:tcPr>
          <w:p w14:paraId="6BD0AA87" w14:textId="29A8B173" w:rsidR="00F374F3" w:rsidRPr="00B91622" w:rsidRDefault="00F004BE" w:rsidP="00635AF3">
            <w:pPr>
              <w:pStyle w:val="NoSpacing"/>
              <w:rPr>
                <w:rFonts w:cs="Calibri"/>
                <w:sz w:val="24"/>
                <w:szCs w:val="24"/>
              </w:rPr>
            </w:pPr>
            <w:r>
              <w:rPr>
                <w:sz w:val="24"/>
              </w:rPr>
              <w:t>Executive</w:t>
            </w:r>
          </w:p>
        </w:tc>
      </w:tr>
      <w:tr w:rsidR="00F374F3" w:rsidRPr="00B91622" w14:paraId="42945AF6" w14:textId="77777777" w:rsidTr="00635AF3">
        <w:tc>
          <w:tcPr>
            <w:tcW w:w="2358" w:type="dxa"/>
          </w:tcPr>
          <w:p w14:paraId="6E705526" w14:textId="77777777" w:rsidR="00F374F3" w:rsidRPr="00B91622" w:rsidRDefault="00F374F3" w:rsidP="00635AF3">
            <w:pPr>
              <w:pStyle w:val="NoSpacing"/>
              <w:rPr>
                <w:rFonts w:cs="Calibri"/>
                <w:b/>
                <w:caps/>
                <w:sz w:val="24"/>
                <w:szCs w:val="24"/>
                <w:u w:val="single"/>
              </w:rPr>
            </w:pPr>
            <w:r w:rsidRPr="00B91622">
              <w:rPr>
                <w:rFonts w:cs="Calibri"/>
                <w:b/>
                <w:sz w:val="24"/>
                <w:szCs w:val="24"/>
              </w:rPr>
              <w:t>PROGRAM PARTNER:</w:t>
            </w:r>
          </w:p>
        </w:tc>
        <w:tc>
          <w:tcPr>
            <w:tcW w:w="7218" w:type="dxa"/>
          </w:tcPr>
          <w:p w14:paraId="667F740F" w14:textId="0611AD00" w:rsidR="00F374F3" w:rsidRPr="00B91622" w:rsidRDefault="00F004BE" w:rsidP="00635AF3">
            <w:pPr>
              <w:pStyle w:val="NoSpacing"/>
              <w:rPr>
                <w:rFonts w:cs="Calibri"/>
                <w:sz w:val="24"/>
                <w:szCs w:val="24"/>
              </w:rPr>
            </w:pPr>
            <w:r>
              <w:rPr>
                <w:rFonts w:cs="Calibri"/>
                <w:sz w:val="24"/>
                <w:szCs w:val="24"/>
              </w:rPr>
              <w:t>All Programs</w:t>
            </w:r>
          </w:p>
        </w:tc>
      </w:tr>
      <w:tr w:rsidR="00F374F3" w:rsidRPr="00B91622" w14:paraId="08FE4E58" w14:textId="77777777" w:rsidTr="00635AF3">
        <w:tc>
          <w:tcPr>
            <w:tcW w:w="2358" w:type="dxa"/>
          </w:tcPr>
          <w:p w14:paraId="50725E57" w14:textId="77777777" w:rsidR="00F374F3" w:rsidRPr="00B91622" w:rsidRDefault="00F374F3" w:rsidP="00635AF3">
            <w:pPr>
              <w:pStyle w:val="NoSpacing"/>
              <w:rPr>
                <w:rFonts w:cs="Calibri"/>
                <w:b/>
                <w:caps/>
                <w:sz w:val="24"/>
                <w:szCs w:val="24"/>
              </w:rPr>
            </w:pPr>
            <w:r w:rsidRPr="00B91622">
              <w:rPr>
                <w:rFonts w:cs="Calibri"/>
                <w:b/>
                <w:caps/>
                <w:sz w:val="24"/>
                <w:szCs w:val="24"/>
              </w:rPr>
              <w:t>LOCATION:</w:t>
            </w:r>
          </w:p>
        </w:tc>
        <w:tc>
          <w:tcPr>
            <w:tcW w:w="7218" w:type="dxa"/>
          </w:tcPr>
          <w:p w14:paraId="4E9A1AAD" w14:textId="77777777" w:rsidR="00F374F3" w:rsidRPr="00B91622" w:rsidRDefault="00F374F3" w:rsidP="00635AF3">
            <w:pPr>
              <w:pStyle w:val="NoSpacing"/>
              <w:rPr>
                <w:rFonts w:cs="Calibri"/>
                <w:sz w:val="24"/>
                <w:szCs w:val="24"/>
              </w:rPr>
            </w:pPr>
            <w:r w:rsidRPr="00B91622">
              <w:rPr>
                <w:rFonts w:cs="Calibri"/>
                <w:sz w:val="24"/>
                <w:szCs w:val="24"/>
              </w:rPr>
              <w:t>Durham, NC</w:t>
            </w:r>
          </w:p>
        </w:tc>
      </w:tr>
      <w:tr w:rsidR="00F374F3" w:rsidRPr="00B91622" w14:paraId="51A461A3" w14:textId="77777777" w:rsidTr="00635AF3">
        <w:tc>
          <w:tcPr>
            <w:tcW w:w="2358" w:type="dxa"/>
          </w:tcPr>
          <w:p w14:paraId="1F10443D" w14:textId="77777777" w:rsidR="00F374F3" w:rsidRPr="00B91622" w:rsidRDefault="00F374F3" w:rsidP="00635AF3">
            <w:pPr>
              <w:pStyle w:val="NoSpacing"/>
              <w:rPr>
                <w:rFonts w:cs="Calibri"/>
                <w:b/>
                <w:caps/>
                <w:sz w:val="24"/>
                <w:szCs w:val="24"/>
                <w:u w:val="single"/>
              </w:rPr>
            </w:pPr>
            <w:r w:rsidRPr="00B91622">
              <w:rPr>
                <w:rFonts w:cs="Calibri"/>
                <w:b/>
                <w:sz w:val="24"/>
                <w:szCs w:val="24"/>
              </w:rPr>
              <w:t>CLASSIFICATION:</w:t>
            </w:r>
          </w:p>
        </w:tc>
        <w:tc>
          <w:tcPr>
            <w:tcW w:w="7218" w:type="dxa"/>
          </w:tcPr>
          <w:p w14:paraId="4E168976" w14:textId="77777777" w:rsidR="00F374F3" w:rsidRPr="00B91622" w:rsidRDefault="00F374F3" w:rsidP="00635AF3">
            <w:pPr>
              <w:pStyle w:val="NoSpacing"/>
              <w:rPr>
                <w:rFonts w:cs="Calibri"/>
                <w:sz w:val="24"/>
                <w:szCs w:val="24"/>
              </w:rPr>
            </w:pPr>
            <w:r w:rsidRPr="00B91622">
              <w:rPr>
                <w:rFonts w:cs="Calibri"/>
                <w:sz w:val="24"/>
                <w:szCs w:val="24"/>
              </w:rPr>
              <w:t>Exempt</w:t>
            </w:r>
          </w:p>
        </w:tc>
      </w:tr>
      <w:tr w:rsidR="00F374F3" w:rsidRPr="00B91622" w14:paraId="40927E12" w14:textId="77777777" w:rsidTr="00635AF3">
        <w:tc>
          <w:tcPr>
            <w:tcW w:w="2358" w:type="dxa"/>
          </w:tcPr>
          <w:p w14:paraId="2A428807" w14:textId="77777777" w:rsidR="00F374F3" w:rsidRPr="00B91622" w:rsidRDefault="00F374F3" w:rsidP="00635AF3">
            <w:pPr>
              <w:pStyle w:val="NoSpacing"/>
              <w:rPr>
                <w:rFonts w:cs="Calibri"/>
                <w:b/>
                <w:caps/>
                <w:sz w:val="24"/>
                <w:szCs w:val="24"/>
                <w:u w:val="single"/>
              </w:rPr>
            </w:pPr>
            <w:r w:rsidRPr="00B91622">
              <w:rPr>
                <w:rFonts w:cs="Calibri"/>
                <w:b/>
                <w:sz w:val="24"/>
                <w:szCs w:val="24"/>
              </w:rPr>
              <w:t>TYPE:</w:t>
            </w:r>
          </w:p>
        </w:tc>
        <w:tc>
          <w:tcPr>
            <w:tcW w:w="7218" w:type="dxa"/>
          </w:tcPr>
          <w:p w14:paraId="556937E7" w14:textId="7E5993CB" w:rsidR="00F374F3" w:rsidRPr="00B91622" w:rsidRDefault="002C7CE9" w:rsidP="00635AF3">
            <w:pPr>
              <w:pStyle w:val="NoSpacing"/>
              <w:rPr>
                <w:rFonts w:cs="Calibri"/>
                <w:sz w:val="24"/>
                <w:szCs w:val="24"/>
              </w:rPr>
            </w:pPr>
            <w:r>
              <w:rPr>
                <w:rFonts w:cs="Calibri"/>
                <w:sz w:val="24"/>
                <w:szCs w:val="24"/>
              </w:rPr>
              <w:t xml:space="preserve">Contract to </w:t>
            </w:r>
            <w:r w:rsidR="00F374F3" w:rsidRPr="00B91622">
              <w:rPr>
                <w:rFonts w:cs="Calibri"/>
                <w:sz w:val="24"/>
                <w:szCs w:val="24"/>
              </w:rPr>
              <w:t>Full-Time</w:t>
            </w:r>
            <w:r>
              <w:rPr>
                <w:rFonts w:cs="Calibri"/>
                <w:sz w:val="24"/>
                <w:szCs w:val="24"/>
              </w:rPr>
              <w:t xml:space="preserve"> Potential</w:t>
            </w:r>
          </w:p>
        </w:tc>
      </w:tr>
      <w:tr w:rsidR="00F374F3" w:rsidRPr="00B91622" w14:paraId="229A5802" w14:textId="77777777" w:rsidTr="00635AF3">
        <w:tc>
          <w:tcPr>
            <w:tcW w:w="2358" w:type="dxa"/>
          </w:tcPr>
          <w:p w14:paraId="4EFB5A9F" w14:textId="77777777" w:rsidR="00F374F3" w:rsidRPr="00B91622" w:rsidRDefault="00F374F3" w:rsidP="00635AF3">
            <w:pPr>
              <w:pStyle w:val="NoSpacing"/>
              <w:rPr>
                <w:rFonts w:cs="Calibri"/>
                <w:b/>
                <w:caps/>
                <w:sz w:val="24"/>
                <w:szCs w:val="24"/>
                <w:u w:val="single"/>
              </w:rPr>
            </w:pPr>
            <w:r w:rsidRPr="00B91622">
              <w:rPr>
                <w:rFonts w:cs="Calibri"/>
                <w:b/>
                <w:sz w:val="24"/>
                <w:szCs w:val="24"/>
              </w:rPr>
              <w:t>SALARY:</w:t>
            </w:r>
          </w:p>
        </w:tc>
        <w:tc>
          <w:tcPr>
            <w:tcW w:w="7218" w:type="dxa"/>
          </w:tcPr>
          <w:p w14:paraId="1BD056B0" w14:textId="3CE28870" w:rsidR="00F374F3" w:rsidRPr="00B91622" w:rsidRDefault="002C7CE9" w:rsidP="00635AF3">
            <w:pPr>
              <w:pStyle w:val="NoSpacing"/>
              <w:rPr>
                <w:rFonts w:cs="Calibri"/>
                <w:sz w:val="24"/>
                <w:szCs w:val="24"/>
              </w:rPr>
            </w:pPr>
            <w:r>
              <w:rPr>
                <w:rFonts w:cs="Calibri"/>
                <w:sz w:val="24"/>
                <w:szCs w:val="24"/>
              </w:rPr>
              <w:t>$75,000 - $85,000</w:t>
            </w:r>
          </w:p>
        </w:tc>
      </w:tr>
    </w:tbl>
    <w:p w14:paraId="162F15CD" w14:textId="77777777" w:rsidR="00F374F3" w:rsidRPr="00B91622" w:rsidRDefault="00F374F3" w:rsidP="00F374F3">
      <w:pPr>
        <w:pStyle w:val="NoSpacing"/>
        <w:rPr>
          <w:rFonts w:cs="Calibri"/>
          <w:sz w:val="24"/>
          <w:szCs w:val="24"/>
        </w:rPr>
      </w:pPr>
    </w:p>
    <w:p w14:paraId="01F9C71C" w14:textId="77777777" w:rsidR="00F374F3" w:rsidRPr="00B91622" w:rsidRDefault="00F374F3" w:rsidP="00F374F3">
      <w:pPr>
        <w:widowControl/>
        <w:spacing w:before="100" w:beforeAutospacing="1" w:after="100" w:afterAutospacing="1"/>
        <w:jc w:val="both"/>
        <w:outlineLvl w:val="1"/>
        <w:rPr>
          <w:rFonts w:ascii="Calibri" w:hAnsi="Calibri" w:cs="Calibri"/>
          <w:b/>
          <w:bCs/>
          <w:snapToGrid/>
          <w:szCs w:val="24"/>
        </w:rPr>
      </w:pPr>
      <w:r w:rsidRPr="00B91622">
        <w:rPr>
          <w:rFonts w:ascii="Calibri" w:hAnsi="Calibri" w:cs="Calibri"/>
          <w:b/>
          <w:bCs/>
          <w:snapToGrid/>
          <w:szCs w:val="24"/>
        </w:rPr>
        <w:t>Position Summary</w:t>
      </w:r>
    </w:p>
    <w:p w14:paraId="05A6BB60" w14:textId="236BE00F" w:rsidR="00B91622" w:rsidRPr="00B91622" w:rsidRDefault="00B91622" w:rsidP="00B91622">
      <w:pPr>
        <w:widowControl/>
        <w:spacing w:before="100" w:beforeAutospacing="1" w:after="100" w:afterAutospacing="1"/>
        <w:jc w:val="both"/>
        <w:outlineLvl w:val="1"/>
        <w:rPr>
          <w:rFonts w:ascii="Calibri" w:hAnsi="Calibri" w:cs="Calibri"/>
          <w:snapToGrid/>
          <w:szCs w:val="24"/>
        </w:rPr>
      </w:pPr>
      <w:r w:rsidRPr="00B91622">
        <w:rPr>
          <w:rFonts w:ascii="Calibri" w:hAnsi="Calibri" w:cs="Calibri"/>
          <w:snapToGrid/>
          <w:szCs w:val="24"/>
        </w:rPr>
        <w:t>The Director of Business Development reports directly to</w:t>
      </w:r>
      <w:r w:rsidR="00862511">
        <w:rPr>
          <w:rFonts w:ascii="Calibri" w:hAnsi="Calibri" w:cs="Calibri"/>
          <w:snapToGrid/>
          <w:szCs w:val="24"/>
        </w:rPr>
        <w:t xml:space="preserve"> the</w:t>
      </w:r>
      <w:r w:rsidRPr="00B91622">
        <w:rPr>
          <w:rFonts w:ascii="Calibri" w:hAnsi="Calibri" w:cs="Calibri"/>
          <w:snapToGrid/>
          <w:szCs w:val="24"/>
        </w:rPr>
        <w:t xml:space="preserve"> </w:t>
      </w:r>
      <w:r w:rsidR="002C7CE9">
        <w:rPr>
          <w:rFonts w:ascii="Calibri" w:hAnsi="Calibri" w:cs="Calibri"/>
          <w:snapToGrid/>
          <w:szCs w:val="24"/>
        </w:rPr>
        <w:t xml:space="preserve">Chief Operations Officer </w:t>
      </w:r>
      <w:r w:rsidRPr="00B91622">
        <w:rPr>
          <w:rFonts w:ascii="Calibri" w:hAnsi="Calibri" w:cs="Calibri"/>
          <w:snapToGrid/>
          <w:szCs w:val="24"/>
        </w:rPr>
        <w:t>(C</w:t>
      </w:r>
      <w:r w:rsidR="002C7CE9">
        <w:rPr>
          <w:rFonts w:ascii="Calibri" w:hAnsi="Calibri" w:cs="Calibri"/>
          <w:snapToGrid/>
          <w:szCs w:val="24"/>
        </w:rPr>
        <w:t>O</w:t>
      </w:r>
      <w:r w:rsidRPr="00B91622">
        <w:rPr>
          <w:rFonts w:ascii="Calibri" w:hAnsi="Calibri" w:cs="Calibri"/>
          <w:snapToGrid/>
          <w:szCs w:val="24"/>
        </w:rPr>
        <w:t>O) and works collaboratively with the Executive Team and all Institute programs to advance the mission and long-term sustainability of the National Institute of Minority Economic Development</w:t>
      </w:r>
      <w:r w:rsidR="00136FDA">
        <w:rPr>
          <w:rFonts w:ascii="Calibri" w:hAnsi="Calibri" w:cs="Calibri"/>
          <w:snapToGrid/>
          <w:szCs w:val="24"/>
        </w:rPr>
        <w:t xml:space="preserve"> (Institute)</w:t>
      </w:r>
      <w:r w:rsidRPr="00B91622">
        <w:rPr>
          <w:rFonts w:ascii="Calibri" w:hAnsi="Calibri" w:cs="Calibri"/>
          <w:snapToGrid/>
          <w:szCs w:val="24"/>
        </w:rPr>
        <w:t>.</w:t>
      </w:r>
    </w:p>
    <w:p w14:paraId="4A21E1E7" w14:textId="05A89679" w:rsidR="00B91622" w:rsidRPr="00B91622" w:rsidRDefault="00F004BE" w:rsidP="00B91622">
      <w:pPr>
        <w:widowControl/>
        <w:spacing w:before="100" w:beforeAutospacing="1" w:after="100" w:afterAutospacing="1"/>
        <w:jc w:val="both"/>
        <w:outlineLvl w:val="1"/>
        <w:rPr>
          <w:rFonts w:ascii="Calibri" w:hAnsi="Calibri" w:cs="Calibri"/>
          <w:snapToGrid/>
          <w:szCs w:val="24"/>
        </w:rPr>
      </w:pPr>
      <w:r w:rsidRPr="00F004BE">
        <w:rPr>
          <w:rFonts w:ascii="Calibri" w:hAnsi="Calibri" w:cs="Calibri"/>
          <w:snapToGrid/>
          <w:szCs w:val="24"/>
        </w:rPr>
        <w:t xml:space="preserve">The Director of </w:t>
      </w:r>
      <w:r>
        <w:rPr>
          <w:rFonts w:ascii="Calibri" w:hAnsi="Calibri" w:cs="Calibri"/>
          <w:snapToGrid/>
          <w:szCs w:val="24"/>
        </w:rPr>
        <w:t>Business</w:t>
      </w:r>
      <w:r w:rsidRPr="00F004BE">
        <w:rPr>
          <w:rFonts w:ascii="Calibri" w:hAnsi="Calibri" w:cs="Calibri"/>
          <w:snapToGrid/>
          <w:szCs w:val="24"/>
        </w:rPr>
        <w:t xml:space="preserve"> Development creates, oversees, and implements a strategic approach to fundraising and resource development, which includes but is not limited to corporate and private foundation grant solicitation, federal and state grants and contracts, shared resource partnerships, and low-interest loans or capital investment from the public and private sector.   </w:t>
      </w:r>
      <w:r w:rsidR="00B91622" w:rsidRPr="00B91622">
        <w:rPr>
          <w:rFonts w:ascii="Calibri" w:hAnsi="Calibri" w:cs="Calibri"/>
          <w:snapToGrid/>
          <w:szCs w:val="24"/>
        </w:rPr>
        <w:t>The Director of Business Development is responsible for building and maintaining strong relationships with key stakeholders, monitoring funding trends, and ensuring the Institute remains well-positioned to pursue innovative opportunities that advance economic development for diverse communities.</w:t>
      </w:r>
    </w:p>
    <w:p w14:paraId="613517A2" w14:textId="77777777" w:rsidR="00F374F3" w:rsidRPr="00B91622" w:rsidRDefault="00F374F3" w:rsidP="00F374F3">
      <w:pPr>
        <w:widowControl/>
        <w:spacing w:before="100" w:beforeAutospacing="1" w:after="100" w:afterAutospacing="1"/>
        <w:jc w:val="both"/>
        <w:outlineLvl w:val="1"/>
        <w:rPr>
          <w:rFonts w:ascii="Calibri" w:hAnsi="Calibri" w:cs="Calibri"/>
          <w:b/>
          <w:bCs/>
          <w:snapToGrid/>
          <w:szCs w:val="24"/>
        </w:rPr>
      </w:pPr>
      <w:r w:rsidRPr="00B91622">
        <w:rPr>
          <w:rFonts w:ascii="Calibri" w:hAnsi="Calibri" w:cs="Calibri"/>
          <w:b/>
          <w:bCs/>
          <w:snapToGrid/>
          <w:szCs w:val="24"/>
        </w:rPr>
        <w:t>Key Responsibilities</w:t>
      </w:r>
    </w:p>
    <w:p w14:paraId="7A561E4E"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Collaborate with the Executive Team and senior staff to create and implement a fundraising strategy that prioritizes operational and programmatic growth needs of the organization, the Board-approved Strategic Plan(s) goals, and with consideration of new program opportunities and initiatives as they arise.  </w:t>
      </w:r>
    </w:p>
    <w:p w14:paraId="60BBE570"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Lead a strategic and diversified approach to development and operational stability, including corporate foundations, private philanthropy, federal and state agency grant-making, multi-year contracts and partnerships, as well as future planning through endowments or other long-range funds. </w:t>
      </w:r>
    </w:p>
    <w:p w14:paraId="5E931F21"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Coordinate donor and investor meetings, site visits, and ongoing stewardship with Institute and/or ICAP leaders, and staff as may be relevant. </w:t>
      </w:r>
    </w:p>
    <w:p w14:paraId="6F699710"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lastRenderedPageBreak/>
        <w:t xml:space="preserve">Maintain a comprehensive and responsive reporting and stewardship process for all donors and investors, advising and mobilizing staff to track and provide relevant data and performance indicators. </w:t>
      </w:r>
    </w:p>
    <w:p w14:paraId="45A004FC"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Work with the Communications Team to assess, review, and prepare marketing and communications activities that support donor, investor and stakeholder outreach, in collaboration with Institute programs and affiliates. </w:t>
      </w:r>
    </w:p>
    <w:p w14:paraId="6FB6710A"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Coordinate efforts with the Communications Team to ensure proper integration of funder and investor contact lists with overall organizational database and communications tools, such as email newsletters and social media follower invitations. </w:t>
      </w:r>
    </w:p>
    <w:p w14:paraId="64F969E5"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Monitor and evaluate all fundraising and capitalization activities to ensure that the fundraising goals are being achieved, including supporting individual program leadership in local relationship-building and funding opportunities as well as preparing regular reports for the Executive Team, Finance, Program Leadership and the Boards of Directors as requested.  </w:t>
      </w:r>
    </w:p>
    <w:p w14:paraId="00CBE455"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Monitor trends in the community or region and adapt fundraising and capitalization strategies as necessary. </w:t>
      </w:r>
    </w:p>
    <w:p w14:paraId="3EA1BE63" w14:textId="77777777" w:rsid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Participate in regular business and strategic planning activities. </w:t>
      </w:r>
    </w:p>
    <w:p w14:paraId="4297472F" w14:textId="1BD467E0" w:rsidR="00F004BE" w:rsidRPr="00F004BE" w:rsidRDefault="00F004BE" w:rsidP="00F004BE">
      <w:pPr>
        <w:pStyle w:val="ListParagraph"/>
        <w:widowControl/>
        <w:numPr>
          <w:ilvl w:val="0"/>
          <w:numId w:val="16"/>
        </w:numPr>
        <w:spacing w:before="100" w:beforeAutospacing="1" w:after="100" w:afterAutospacing="1"/>
        <w:jc w:val="both"/>
        <w:outlineLvl w:val="1"/>
        <w:rPr>
          <w:rFonts w:ascii="Calibri" w:hAnsi="Calibri" w:cs="Calibri"/>
          <w:color w:val="000000"/>
          <w:szCs w:val="24"/>
        </w:rPr>
      </w:pPr>
      <w:r w:rsidRPr="00F004BE">
        <w:rPr>
          <w:rFonts w:ascii="Calibri" w:hAnsi="Calibri" w:cs="Calibri"/>
          <w:color w:val="000000"/>
          <w:szCs w:val="24"/>
        </w:rPr>
        <w:t xml:space="preserve">Perform other related duties as needed. </w:t>
      </w:r>
    </w:p>
    <w:p w14:paraId="5A4EC4CA" w14:textId="5443CD5A" w:rsidR="00F374F3" w:rsidRPr="00F374F3" w:rsidRDefault="00F374F3" w:rsidP="003C2ADC">
      <w:pPr>
        <w:widowControl/>
        <w:spacing w:before="100" w:beforeAutospacing="1" w:after="100" w:afterAutospacing="1"/>
        <w:jc w:val="both"/>
        <w:outlineLvl w:val="1"/>
        <w:rPr>
          <w:rFonts w:ascii="Calibri" w:hAnsi="Calibri" w:cs="Calibri"/>
          <w:b/>
          <w:bCs/>
          <w:snapToGrid/>
          <w:szCs w:val="24"/>
        </w:rPr>
      </w:pPr>
      <w:r w:rsidRPr="00F374F3">
        <w:rPr>
          <w:rFonts w:ascii="Calibri" w:hAnsi="Calibri" w:cs="Calibri"/>
          <w:b/>
          <w:bCs/>
          <w:snapToGrid/>
          <w:szCs w:val="24"/>
        </w:rPr>
        <w:t>Qualifications &amp; Experience</w:t>
      </w:r>
    </w:p>
    <w:p w14:paraId="1AE052A0" w14:textId="6C10379C" w:rsidR="00F374F3" w:rsidRPr="00136FDA" w:rsidRDefault="00F374F3" w:rsidP="00136FDA">
      <w:pPr>
        <w:widowControl/>
        <w:numPr>
          <w:ilvl w:val="0"/>
          <w:numId w:val="13"/>
        </w:numPr>
        <w:spacing w:before="100" w:beforeAutospacing="1" w:after="100" w:afterAutospacing="1"/>
        <w:jc w:val="both"/>
        <w:rPr>
          <w:rFonts w:ascii="Calibri" w:hAnsi="Calibri" w:cs="Calibri"/>
          <w:b/>
          <w:bCs/>
          <w:snapToGrid/>
          <w:szCs w:val="24"/>
        </w:rPr>
      </w:pPr>
      <w:r w:rsidRPr="00136FDA">
        <w:rPr>
          <w:rFonts w:ascii="Calibri" w:hAnsi="Calibri" w:cs="Calibri"/>
          <w:b/>
          <w:bCs/>
          <w:snapToGrid/>
          <w:szCs w:val="24"/>
        </w:rPr>
        <w:t>Proven experience</w:t>
      </w:r>
      <w:r w:rsidR="00B91622" w:rsidRPr="00136FDA">
        <w:rPr>
          <w:rFonts w:ascii="Calibri" w:hAnsi="Calibri" w:cs="Calibri"/>
          <w:b/>
          <w:bCs/>
          <w:snapToGrid/>
          <w:szCs w:val="24"/>
        </w:rPr>
        <w:t xml:space="preserve"> in business development with</w:t>
      </w:r>
      <w:r w:rsidR="00136FDA" w:rsidRPr="00136FDA">
        <w:rPr>
          <w:rFonts w:ascii="Calibri" w:hAnsi="Calibri" w:cs="Calibri"/>
          <w:b/>
          <w:bCs/>
          <w:snapToGrid/>
          <w:szCs w:val="24"/>
        </w:rPr>
        <w:t xml:space="preserve"> </w:t>
      </w:r>
      <w:r w:rsidR="00136FDA" w:rsidRPr="00136FDA">
        <w:rPr>
          <w:rFonts w:asciiTheme="minorHAnsi" w:hAnsiTheme="minorHAnsi" w:cstheme="minorHAnsi"/>
          <w:b/>
          <w:bCs/>
          <w:sz w:val="22"/>
          <w:szCs w:val="22"/>
        </w:rPr>
        <w:t>a successful track record of researching, cultivating, structuring, and stewarding diverse streams of funding</w:t>
      </w:r>
      <w:r w:rsidR="00136FDA" w:rsidRPr="00136FDA">
        <w:rPr>
          <w:rFonts w:ascii="Calibri" w:hAnsi="Calibri" w:cs="Calibri"/>
          <w:b/>
          <w:bCs/>
          <w:snapToGrid/>
          <w:szCs w:val="24"/>
        </w:rPr>
        <w:t xml:space="preserve">, </w:t>
      </w:r>
      <w:r w:rsidRPr="00136FDA">
        <w:rPr>
          <w:rFonts w:ascii="Calibri" w:hAnsi="Calibri" w:cs="Calibri"/>
          <w:b/>
          <w:bCs/>
          <w:snapToGrid/>
          <w:szCs w:val="24"/>
        </w:rPr>
        <w:t>preferably within a non-profit organization.</w:t>
      </w:r>
    </w:p>
    <w:p w14:paraId="2ACE846A" w14:textId="25A85DEE" w:rsidR="00F374F3" w:rsidRPr="00734FDA" w:rsidRDefault="00F374F3" w:rsidP="003C2ADC">
      <w:pPr>
        <w:widowControl/>
        <w:numPr>
          <w:ilvl w:val="0"/>
          <w:numId w:val="13"/>
        </w:numPr>
        <w:spacing w:before="100" w:beforeAutospacing="1" w:after="100" w:afterAutospacing="1"/>
        <w:jc w:val="both"/>
        <w:rPr>
          <w:rFonts w:ascii="Calibri" w:hAnsi="Calibri" w:cs="Calibri"/>
          <w:b/>
          <w:bCs/>
          <w:snapToGrid/>
          <w:szCs w:val="24"/>
        </w:rPr>
      </w:pPr>
      <w:r w:rsidRPr="00F374F3">
        <w:rPr>
          <w:rFonts w:ascii="Calibri" w:hAnsi="Calibri" w:cs="Calibri"/>
          <w:b/>
          <w:bCs/>
          <w:snapToGrid/>
          <w:szCs w:val="24"/>
        </w:rPr>
        <w:t xml:space="preserve">Bachelor’s degree in </w:t>
      </w:r>
      <w:r w:rsidR="00136FDA">
        <w:rPr>
          <w:rFonts w:ascii="Calibri" w:hAnsi="Calibri" w:cs="Calibri"/>
          <w:b/>
          <w:bCs/>
          <w:snapToGrid/>
          <w:szCs w:val="24"/>
        </w:rPr>
        <w:t>relevant field</w:t>
      </w:r>
      <w:r w:rsidR="003C2ADC" w:rsidRPr="00734FDA">
        <w:rPr>
          <w:rFonts w:ascii="Calibri" w:hAnsi="Calibri" w:cs="Calibri"/>
          <w:b/>
          <w:bCs/>
          <w:snapToGrid/>
          <w:szCs w:val="24"/>
        </w:rPr>
        <w:t xml:space="preserve"> </w:t>
      </w:r>
      <w:r w:rsidRPr="00734FDA">
        <w:rPr>
          <w:rFonts w:ascii="Calibri" w:hAnsi="Calibri" w:cs="Calibri"/>
          <w:b/>
          <w:bCs/>
          <w:snapToGrid/>
          <w:szCs w:val="24"/>
        </w:rPr>
        <w:t>(</w:t>
      </w:r>
      <w:r w:rsidR="00136FDA">
        <w:rPr>
          <w:rFonts w:ascii="Calibri" w:hAnsi="Calibri" w:cs="Calibri"/>
          <w:b/>
          <w:bCs/>
          <w:snapToGrid/>
          <w:szCs w:val="24"/>
        </w:rPr>
        <w:t>Master’s Degree</w:t>
      </w:r>
      <w:r w:rsidR="008F29AA" w:rsidRPr="00734FDA">
        <w:rPr>
          <w:rFonts w:ascii="Calibri" w:hAnsi="Calibri" w:cs="Calibri"/>
          <w:b/>
          <w:bCs/>
          <w:snapToGrid/>
          <w:szCs w:val="24"/>
        </w:rPr>
        <w:t xml:space="preserve"> preferred</w:t>
      </w:r>
      <w:r w:rsidRPr="00734FDA">
        <w:rPr>
          <w:rFonts w:ascii="Calibri" w:hAnsi="Calibri" w:cs="Calibri"/>
          <w:b/>
          <w:bCs/>
          <w:snapToGrid/>
          <w:szCs w:val="24"/>
        </w:rPr>
        <w:t>).</w:t>
      </w:r>
    </w:p>
    <w:p w14:paraId="2826B72B" w14:textId="70C97716" w:rsidR="00136FDA" w:rsidRDefault="00136FDA" w:rsidP="00136FDA">
      <w:pPr>
        <w:pStyle w:val="ListParagraph"/>
        <w:numPr>
          <w:ilvl w:val="0"/>
          <w:numId w:val="13"/>
        </w:numPr>
        <w:rPr>
          <w:rFonts w:ascii="Calibri" w:hAnsi="Calibri" w:cs="Calibri"/>
          <w:b/>
          <w:bCs/>
          <w:snapToGrid/>
          <w:szCs w:val="24"/>
        </w:rPr>
      </w:pPr>
      <w:r w:rsidRPr="00136FDA">
        <w:rPr>
          <w:rFonts w:ascii="Calibri" w:hAnsi="Calibri" w:cs="Calibri"/>
          <w:b/>
          <w:bCs/>
          <w:snapToGrid/>
          <w:szCs w:val="24"/>
        </w:rPr>
        <w:t xml:space="preserve">Minimum </w:t>
      </w:r>
      <w:r>
        <w:rPr>
          <w:rFonts w:ascii="Calibri" w:hAnsi="Calibri" w:cs="Calibri"/>
          <w:b/>
          <w:bCs/>
          <w:snapToGrid/>
          <w:szCs w:val="24"/>
        </w:rPr>
        <w:t>5</w:t>
      </w:r>
      <w:r w:rsidRPr="00136FDA">
        <w:rPr>
          <w:rFonts w:ascii="Calibri" w:hAnsi="Calibri" w:cs="Calibri"/>
          <w:b/>
          <w:bCs/>
          <w:snapToGrid/>
          <w:szCs w:val="24"/>
        </w:rPr>
        <w:t xml:space="preserve"> years’ work experience with a non-profit agency with significant resource development responsibilities</w:t>
      </w:r>
      <w:r>
        <w:rPr>
          <w:rFonts w:ascii="Calibri" w:hAnsi="Calibri" w:cs="Calibri"/>
          <w:b/>
          <w:bCs/>
          <w:snapToGrid/>
          <w:szCs w:val="24"/>
        </w:rPr>
        <w:t>.</w:t>
      </w:r>
    </w:p>
    <w:p w14:paraId="108A382D" w14:textId="7162A08E"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Considerable knowledge of prospect research, relationship cultivation, and grant-writing and solicitation techniques</w:t>
      </w:r>
      <w:r>
        <w:rPr>
          <w:rFonts w:ascii="Calibri" w:hAnsi="Calibri" w:cs="Calibri"/>
          <w:snapToGrid/>
          <w:szCs w:val="24"/>
        </w:rPr>
        <w:t>.</w:t>
      </w:r>
    </w:p>
    <w:p w14:paraId="2199E2B4" w14:textId="6FB64984"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Ability to organize and coordinate fundraising operations with key staff and board members, including senior leadership and the policy team</w:t>
      </w:r>
      <w:r>
        <w:rPr>
          <w:rFonts w:ascii="Calibri" w:hAnsi="Calibri" w:cs="Calibri"/>
          <w:snapToGrid/>
          <w:szCs w:val="24"/>
        </w:rPr>
        <w:t>.</w:t>
      </w:r>
    </w:p>
    <w:p w14:paraId="279ACA64" w14:textId="3F2F3661"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Experience organizing, tracking and measuring donor contributions, data and measuring impact, effectiveness and return on investment</w:t>
      </w:r>
      <w:r>
        <w:rPr>
          <w:rFonts w:ascii="Calibri" w:hAnsi="Calibri" w:cs="Calibri"/>
          <w:snapToGrid/>
          <w:szCs w:val="24"/>
        </w:rPr>
        <w:t>.</w:t>
      </w:r>
    </w:p>
    <w:p w14:paraId="78531E3D" w14:textId="1145F099"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Program evaluation experience</w:t>
      </w:r>
      <w:r>
        <w:rPr>
          <w:rFonts w:ascii="Calibri" w:hAnsi="Calibri" w:cs="Calibri"/>
          <w:snapToGrid/>
          <w:szCs w:val="24"/>
        </w:rPr>
        <w:t>.</w:t>
      </w:r>
    </w:p>
    <w:p w14:paraId="27BC080B" w14:textId="432BCA64"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Demonstrate experience raising funds and examples of positive outcomes</w:t>
      </w:r>
      <w:r>
        <w:rPr>
          <w:rFonts w:ascii="Calibri" w:hAnsi="Calibri" w:cs="Calibri"/>
          <w:snapToGrid/>
          <w:szCs w:val="24"/>
        </w:rPr>
        <w:t>.</w:t>
      </w:r>
    </w:p>
    <w:p w14:paraId="738D4777" w14:textId="6C5E5782"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Proficiency with technology platforms, to include databases</w:t>
      </w:r>
      <w:r>
        <w:rPr>
          <w:rFonts w:ascii="Calibri" w:hAnsi="Calibri" w:cs="Calibri"/>
          <w:snapToGrid/>
          <w:szCs w:val="24"/>
        </w:rPr>
        <w:t xml:space="preserve"> and Microsoft Office Suite.</w:t>
      </w:r>
    </w:p>
    <w:p w14:paraId="0DFB8649" w14:textId="47EC24BD"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Ability to balance the need to work independently with the need to work in partnership with senior staff on multiple projects simultaneously</w:t>
      </w:r>
      <w:r>
        <w:rPr>
          <w:rFonts w:ascii="Calibri" w:hAnsi="Calibri" w:cs="Calibri"/>
          <w:snapToGrid/>
          <w:szCs w:val="24"/>
        </w:rPr>
        <w:t>.</w:t>
      </w:r>
    </w:p>
    <w:p w14:paraId="055B6149" w14:textId="18CB3CE7"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Strong oral and written communication skills</w:t>
      </w:r>
      <w:r>
        <w:rPr>
          <w:rFonts w:ascii="Calibri" w:hAnsi="Calibri" w:cs="Calibri"/>
          <w:snapToGrid/>
          <w:szCs w:val="24"/>
        </w:rPr>
        <w:t>.</w:t>
      </w:r>
    </w:p>
    <w:p w14:paraId="1DAFDAEE" w14:textId="494A30B0"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Grant-writing/proposal development skills and abilities are a must</w:t>
      </w:r>
      <w:r>
        <w:rPr>
          <w:rFonts w:ascii="Calibri" w:hAnsi="Calibri" w:cs="Calibri"/>
          <w:snapToGrid/>
          <w:szCs w:val="24"/>
        </w:rPr>
        <w:t>.</w:t>
      </w:r>
    </w:p>
    <w:p w14:paraId="6F235CFA" w14:textId="1D7D4033" w:rsidR="00136FDA" w:rsidRPr="00136FDA" w:rsidRDefault="00136FDA" w:rsidP="00136FDA">
      <w:pPr>
        <w:pStyle w:val="ListParagraph"/>
        <w:numPr>
          <w:ilvl w:val="0"/>
          <w:numId w:val="13"/>
        </w:numPr>
        <w:rPr>
          <w:rFonts w:ascii="Calibri" w:hAnsi="Calibri" w:cs="Calibri"/>
          <w:snapToGrid/>
          <w:szCs w:val="24"/>
        </w:rPr>
      </w:pPr>
      <w:r w:rsidRPr="00136FDA">
        <w:rPr>
          <w:rFonts w:ascii="Calibri" w:hAnsi="Calibri" w:cs="Calibri"/>
          <w:snapToGrid/>
          <w:szCs w:val="24"/>
        </w:rPr>
        <w:t xml:space="preserve">Strong organizational and planning skills, with ability to work under pressure and </w:t>
      </w:r>
      <w:r w:rsidRPr="00136FDA">
        <w:rPr>
          <w:rFonts w:ascii="Calibri" w:hAnsi="Calibri" w:cs="Calibri"/>
          <w:snapToGrid/>
          <w:szCs w:val="24"/>
        </w:rPr>
        <w:lastRenderedPageBreak/>
        <w:t>multiple deadlines.</w:t>
      </w:r>
    </w:p>
    <w:p w14:paraId="451D560B" w14:textId="77777777" w:rsidR="00136FDA" w:rsidRDefault="00F374F3" w:rsidP="00136FDA">
      <w:pPr>
        <w:widowControl/>
        <w:numPr>
          <w:ilvl w:val="0"/>
          <w:numId w:val="13"/>
        </w:numPr>
        <w:spacing w:before="100" w:beforeAutospacing="1" w:after="100" w:afterAutospacing="1"/>
        <w:jc w:val="both"/>
        <w:rPr>
          <w:rFonts w:ascii="Calibri" w:hAnsi="Calibri" w:cs="Calibri"/>
          <w:snapToGrid/>
          <w:szCs w:val="24"/>
        </w:rPr>
      </w:pPr>
      <w:r w:rsidRPr="00F374F3">
        <w:rPr>
          <w:rFonts w:ascii="Calibri" w:hAnsi="Calibri" w:cs="Calibri"/>
          <w:snapToGrid/>
          <w:szCs w:val="24"/>
        </w:rPr>
        <w:t xml:space="preserve">Excellent communication skills, with the ability to </w:t>
      </w:r>
      <w:r w:rsidRPr="00F374F3">
        <w:rPr>
          <w:rFonts w:ascii="Calibri" w:hAnsi="Calibri" w:cs="Calibri"/>
          <w:b/>
          <w:bCs/>
          <w:snapToGrid/>
          <w:szCs w:val="24"/>
        </w:rPr>
        <w:t xml:space="preserve">translate </w:t>
      </w:r>
      <w:r w:rsidR="00136FDA">
        <w:rPr>
          <w:rFonts w:ascii="Calibri" w:hAnsi="Calibri" w:cs="Calibri"/>
          <w:b/>
          <w:bCs/>
          <w:snapToGrid/>
          <w:szCs w:val="24"/>
        </w:rPr>
        <w:t>business development</w:t>
      </w:r>
      <w:r w:rsidRPr="00F374F3">
        <w:rPr>
          <w:rFonts w:ascii="Calibri" w:hAnsi="Calibri" w:cs="Calibri"/>
          <w:b/>
          <w:bCs/>
          <w:snapToGrid/>
          <w:szCs w:val="24"/>
        </w:rPr>
        <w:t xml:space="preserve"> concepts</w:t>
      </w:r>
      <w:r w:rsidRPr="00F374F3">
        <w:rPr>
          <w:rFonts w:ascii="Calibri" w:hAnsi="Calibri" w:cs="Calibri"/>
          <w:snapToGrid/>
          <w:szCs w:val="24"/>
        </w:rPr>
        <w:t xml:space="preserve"> into clear, actionable insights for leadership and staff.</w:t>
      </w:r>
    </w:p>
    <w:p w14:paraId="7A0C454F" w14:textId="77777777" w:rsidR="00136FDA" w:rsidRDefault="00F374F3" w:rsidP="00136FDA">
      <w:pPr>
        <w:widowControl/>
        <w:numPr>
          <w:ilvl w:val="0"/>
          <w:numId w:val="13"/>
        </w:numPr>
        <w:spacing w:before="100" w:beforeAutospacing="1" w:after="100" w:afterAutospacing="1"/>
        <w:jc w:val="both"/>
        <w:rPr>
          <w:rFonts w:ascii="Calibri" w:hAnsi="Calibri" w:cs="Calibri"/>
          <w:snapToGrid/>
          <w:szCs w:val="24"/>
        </w:rPr>
      </w:pPr>
      <w:r w:rsidRPr="00136FDA">
        <w:rPr>
          <w:rFonts w:ascii="Calibri" w:hAnsi="Calibri" w:cs="Calibri"/>
          <w:snapToGrid/>
          <w:szCs w:val="24"/>
        </w:rPr>
        <w:t>Familiarity with grant and donor fund accounting principles.</w:t>
      </w:r>
    </w:p>
    <w:p w14:paraId="60B9B2EA" w14:textId="77777777" w:rsidR="00136FDA" w:rsidRDefault="005E7CBA" w:rsidP="00136FDA">
      <w:pPr>
        <w:widowControl/>
        <w:numPr>
          <w:ilvl w:val="0"/>
          <w:numId w:val="13"/>
        </w:numPr>
        <w:spacing w:before="100" w:beforeAutospacing="1" w:after="100" w:afterAutospacing="1"/>
        <w:jc w:val="both"/>
        <w:rPr>
          <w:rFonts w:ascii="Calibri" w:hAnsi="Calibri" w:cs="Calibri"/>
          <w:snapToGrid/>
          <w:szCs w:val="24"/>
        </w:rPr>
      </w:pPr>
      <w:r w:rsidRPr="00136FDA">
        <w:rPr>
          <w:rFonts w:ascii="Calibri" w:hAnsi="Calibri" w:cs="Calibri"/>
          <w:snapToGrid/>
          <w:szCs w:val="24"/>
        </w:rPr>
        <w:t>Experience in Community Development</w:t>
      </w:r>
      <w:r w:rsidR="00136FDA" w:rsidRPr="00136FDA">
        <w:rPr>
          <w:rFonts w:ascii="Calibri" w:hAnsi="Calibri" w:cs="Calibri"/>
          <w:snapToGrid/>
          <w:szCs w:val="24"/>
        </w:rPr>
        <w:t xml:space="preserve"> </w:t>
      </w:r>
      <w:r w:rsidRPr="00136FDA">
        <w:rPr>
          <w:rFonts w:ascii="Calibri" w:hAnsi="Calibri" w:cs="Calibri"/>
          <w:snapToGrid/>
          <w:szCs w:val="24"/>
        </w:rPr>
        <w:t>(</w:t>
      </w:r>
      <w:r w:rsidR="00E40B6F" w:rsidRPr="00136FDA">
        <w:rPr>
          <w:rFonts w:ascii="Calibri" w:hAnsi="Calibri" w:cs="Calibri"/>
          <w:snapToGrid/>
          <w:szCs w:val="24"/>
        </w:rPr>
        <w:t>preferred</w:t>
      </w:r>
      <w:r w:rsidRPr="00136FDA">
        <w:rPr>
          <w:rFonts w:ascii="Calibri" w:hAnsi="Calibri" w:cs="Calibri"/>
          <w:snapToGrid/>
          <w:szCs w:val="24"/>
        </w:rPr>
        <w:t>)</w:t>
      </w:r>
      <w:r w:rsidR="00E40B6F" w:rsidRPr="00136FDA">
        <w:rPr>
          <w:rFonts w:ascii="Calibri" w:hAnsi="Calibri" w:cs="Calibri"/>
          <w:snapToGrid/>
          <w:szCs w:val="24"/>
        </w:rPr>
        <w:t>.</w:t>
      </w:r>
    </w:p>
    <w:p w14:paraId="0ADB7A2B" w14:textId="747251BC" w:rsidR="005E7CBA" w:rsidRPr="00136FDA" w:rsidRDefault="005E7CBA" w:rsidP="00136FDA">
      <w:pPr>
        <w:widowControl/>
        <w:numPr>
          <w:ilvl w:val="0"/>
          <w:numId w:val="13"/>
        </w:numPr>
        <w:spacing w:before="100" w:beforeAutospacing="1" w:after="100" w:afterAutospacing="1"/>
        <w:jc w:val="both"/>
        <w:rPr>
          <w:rFonts w:ascii="Calibri" w:hAnsi="Calibri" w:cs="Calibri"/>
          <w:snapToGrid/>
          <w:szCs w:val="24"/>
        </w:rPr>
      </w:pPr>
      <w:r w:rsidRPr="00136FDA">
        <w:rPr>
          <w:rFonts w:ascii="Calibri" w:hAnsi="Calibri" w:cs="Calibri"/>
          <w:snapToGrid/>
          <w:szCs w:val="24"/>
        </w:rPr>
        <w:t>Experience with federal, state, local government</w:t>
      </w:r>
      <w:r w:rsidR="002C7CE9">
        <w:rPr>
          <w:rFonts w:ascii="Calibri" w:hAnsi="Calibri" w:cs="Calibri"/>
          <w:snapToGrid/>
          <w:szCs w:val="24"/>
        </w:rPr>
        <w:t xml:space="preserve"> and corporate foundation </w:t>
      </w:r>
      <w:r w:rsidRPr="00136FDA">
        <w:rPr>
          <w:rFonts w:ascii="Calibri" w:hAnsi="Calibri" w:cs="Calibri"/>
          <w:snapToGrid/>
          <w:szCs w:val="24"/>
        </w:rPr>
        <w:t>funding (</w:t>
      </w:r>
      <w:r w:rsidR="00E40B6F" w:rsidRPr="00136FDA">
        <w:rPr>
          <w:rFonts w:ascii="Calibri" w:hAnsi="Calibri" w:cs="Calibri"/>
          <w:snapToGrid/>
          <w:szCs w:val="24"/>
        </w:rPr>
        <w:t>preferred</w:t>
      </w:r>
      <w:r w:rsidRPr="00136FDA">
        <w:rPr>
          <w:rFonts w:ascii="Calibri" w:hAnsi="Calibri" w:cs="Calibri"/>
          <w:snapToGrid/>
          <w:szCs w:val="24"/>
        </w:rPr>
        <w:t>)</w:t>
      </w:r>
      <w:r w:rsidR="00E40B6F" w:rsidRPr="00136FDA">
        <w:rPr>
          <w:rFonts w:ascii="Calibri" w:hAnsi="Calibri" w:cs="Calibri"/>
          <w:snapToGrid/>
          <w:szCs w:val="24"/>
        </w:rPr>
        <w:t>.</w:t>
      </w:r>
    </w:p>
    <w:p w14:paraId="406280DD" w14:textId="77777777" w:rsidR="00F374F3" w:rsidRPr="00F374F3" w:rsidRDefault="00F374F3" w:rsidP="00F374F3">
      <w:pPr>
        <w:widowControl/>
        <w:spacing w:before="100" w:beforeAutospacing="1" w:after="100" w:afterAutospacing="1"/>
        <w:jc w:val="both"/>
        <w:outlineLvl w:val="1"/>
        <w:rPr>
          <w:rFonts w:ascii="Calibri" w:hAnsi="Calibri" w:cs="Calibri"/>
          <w:b/>
          <w:bCs/>
          <w:snapToGrid/>
          <w:szCs w:val="24"/>
        </w:rPr>
      </w:pPr>
      <w:r w:rsidRPr="00F374F3">
        <w:rPr>
          <w:rFonts w:ascii="Calibri" w:hAnsi="Calibri" w:cs="Calibri"/>
          <w:b/>
          <w:bCs/>
          <w:snapToGrid/>
          <w:szCs w:val="24"/>
        </w:rPr>
        <w:t>Why Join Us?</w:t>
      </w:r>
    </w:p>
    <w:p w14:paraId="1DF67C2C" w14:textId="01B394CE" w:rsidR="00F374F3" w:rsidRPr="00F374F3" w:rsidRDefault="00F374F3" w:rsidP="00F374F3">
      <w:pPr>
        <w:widowControl/>
        <w:spacing w:before="100" w:beforeAutospacing="1" w:after="100" w:afterAutospacing="1"/>
        <w:jc w:val="both"/>
        <w:rPr>
          <w:rFonts w:ascii="Calibri" w:hAnsi="Calibri" w:cs="Calibri"/>
          <w:snapToGrid/>
          <w:szCs w:val="24"/>
        </w:rPr>
      </w:pPr>
      <w:r w:rsidRPr="00F374F3">
        <w:rPr>
          <w:rFonts w:ascii="Calibri" w:hAnsi="Calibri" w:cs="Calibri"/>
          <w:snapToGrid/>
          <w:szCs w:val="24"/>
        </w:rPr>
        <w:t xml:space="preserve">This is a unique opportunity to lead the </w:t>
      </w:r>
      <w:r w:rsidR="00136FDA">
        <w:rPr>
          <w:rFonts w:ascii="Calibri" w:hAnsi="Calibri" w:cs="Calibri"/>
          <w:snapToGrid/>
          <w:szCs w:val="24"/>
        </w:rPr>
        <w:t>business development</w:t>
      </w:r>
      <w:r w:rsidRPr="00F374F3">
        <w:rPr>
          <w:rFonts w:ascii="Calibri" w:hAnsi="Calibri" w:cs="Calibri"/>
          <w:snapToGrid/>
          <w:szCs w:val="24"/>
        </w:rPr>
        <w:t xml:space="preserve"> strategy of a mission-driven organization, making a tangible impact on our community. If you are a dynamic, strategic, and hands-on </w:t>
      </w:r>
      <w:r w:rsidR="00136FDA">
        <w:rPr>
          <w:rFonts w:ascii="Calibri" w:hAnsi="Calibri" w:cs="Calibri"/>
          <w:snapToGrid/>
          <w:szCs w:val="24"/>
        </w:rPr>
        <w:t>business development</w:t>
      </w:r>
      <w:r w:rsidRPr="00F374F3">
        <w:rPr>
          <w:rFonts w:ascii="Calibri" w:hAnsi="Calibri" w:cs="Calibri"/>
          <w:snapToGrid/>
          <w:szCs w:val="24"/>
        </w:rPr>
        <w:t xml:space="preserve"> leader passionate about non-profit </w:t>
      </w:r>
      <w:r w:rsidR="00136FDA">
        <w:rPr>
          <w:rFonts w:ascii="Calibri" w:hAnsi="Calibri" w:cs="Calibri"/>
          <w:snapToGrid/>
          <w:szCs w:val="24"/>
        </w:rPr>
        <w:t>finance</w:t>
      </w:r>
      <w:r w:rsidRPr="00F374F3">
        <w:rPr>
          <w:rFonts w:ascii="Calibri" w:hAnsi="Calibri" w:cs="Calibri"/>
          <w:snapToGrid/>
          <w:szCs w:val="24"/>
        </w:rPr>
        <w:t xml:space="preserve"> and operational excellence, we invite you to apply.</w:t>
      </w:r>
    </w:p>
    <w:p w14:paraId="0D94DA1E" w14:textId="77777777" w:rsidR="002A550F" w:rsidRPr="00F374F3" w:rsidRDefault="002A550F" w:rsidP="00F374F3">
      <w:pPr>
        <w:jc w:val="both"/>
        <w:rPr>
          <w:rFonts w:ascii="Calibri" w:hAnsi="Calibri" w:cs="Calibri"/>
          <w:szCs w:val="24"/>
        </w:rPr>
      </w:pPr>
    </w:p>
    <w:sectPr w:rsidR="002A550F" w:rsidRPr="00F374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213B" w14:textId="77777777" w:rsidR="00657669" w:rsidRDefault="00657669" w:rsidP="00F374F3">
      <w:r>
        <w:separator/>
      </w:r>
    </w:p>
  </w:endnote>
  <w:endnote w:type="continuationSeparator" w:id="0">
    <w:p w14:paraId="0969B6E1" w14:textId="77777777" w:rsidR="00657669" w:rsidRDefault="00657669" w:rsidP="00F3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4AB7" w14:textId="77777777" w:rsidR="00657669" w:rsidRDefault="00657669" w:rsidP="00F374F3">
      <w:r>
        <w:separator/>
      </w:r>
    </w:p>
  </w:footnote>
  <w:footnote w:type="continuationSeparator" w:id="0">
    <w:p w14:paraId="653CE4F1" w14:textId="77777777" w:rsidR="00657669" w:rsidRDefault="00657669" w:rsidP="00F3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785F" w14:textId="760B3DA9" w:rsidR="002C7CE9" w:rsidRDefault="002C7CE9" w:rsidP="002C7CE9">
    <w:pPr>
      <w:pStyle w:val="Header"/>
      <w:jc w:val="center"/>
    </w:pPr>
    <w:r>
      <w:rPr>
        <w:rFonts w:ascii="Calibri" w:hAnsi="Calibri" w:cs="Calibri"/>
        <w:noProof/>
        <w:snapToGrid/>
        <w:szCs w:val="24"/>
      </w:rPr>
      <w:drawing>
        <wp:inline distT="0" distB="0" distL="0" distR="0" wp14:anchorId="2849793A" wp14:editId="1298FE22">
          <wp:extent cx="2819400" cy="713887"/>
          <wp:effectExtent l="0" t="0" r="0" b="0"/>
          <wp:docPr id="1756462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5592" cy="717987"/>
                  </a:xfrm>
                  <a:prstGeom prst="rect">
                    <a:avLst/>
                  </a:prstGeom>
                  <a:noFill/>
                  <a:ln>
                    <a:noFill/>
                  </a:ln>
                </pic:spPr>
              </pic:pic>
            </a:graphicData>
          </a:graphic>
        </wp:inline>
      </w:drawing>
    </w:r>
  </w:p>
  <w:p w14:paraId="22AFAEBD" w14:textId="77777777" w:rsidR="002C7CE9" w:rsidRDefault="002C7CE9" w:rsidP="002C7C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2F2"/>
    <w:multiLevelType w:val="multilevel"/>
    <w:tmpl w:val="15BA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1070"/>
    <w:multiLevelType w:val="hybridMultilevel"/>
    <w:tmpl w:val="9DD4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13941"/>
    <w:multiLevelType w:val="multilevel"/>
    <w:tmpl w:val="65B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50D48"/>
    <w:multiLevelType w:val="hybridMultilevel"/>
    <w:tmpl w:val="612C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805EF"/>
    <w:multiLevelType w:val="multilevel"/>
    <w:tmpl w:val="B8A8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51FD2"/>
    <w:multiLevelType w:val="multilevel"/>
    <w:tmpl w:val="E02C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03EC4"/>
    <w:multiLevelType w:val="multilevel"/>
    <w:tmpl w:val="379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0112D"/>
    <w:multiLevelType w:val="multilevel"/>
    <w:tmpl w:val="341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37064"/>
    <w:multiLevelType w:val="multilevel"/>
    <w:tmpl w:val="FC6A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055AF"/>
    <w:multiLevelType w:val="multilevel"/>
    <w:tmpl w:val="B4FE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515D0"/>
    <w:multiLevelType w:val="multilevel"/>
    <w:tmpl w:val="DCB4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374F4"/>
    <w:multiLevelType w:val="multilevel"/>
    <w:tmpl w:val="3166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10FB2"/>
    <w:multiLevelType w:val="multilevel"/>
    <w:tmpl w:val="B822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76280"/>
    <w:multiLevelType w:val="multilevel"/>
    <w:tmpl w:val="30A4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C1750"/>
    <w:multiLevelType w:val="multilevel"/>
    <w:tmpl w:val="F990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D7D51"/>
    <w:multiLevelType w:val="multilevel"/>
    <w:tmpl w:val="A898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368713">
    <w:abstractNumId w:val="2"/>
  </w:num>
  <w:num w:numId="2" w16cid:durableId="479734966">
    <w:abstractNumId w:val="5"/>
  </w:num>
  <w:num w:numId="3" w16cid:durableId="320281287">
    <w:abstractNumId w:val="15"/>
  </w:num>
  <w:num w:numId="4" w16cid:durableId="182477188">
    <w:abstractNumId w:val="0"/>
  </w:num>
  <w:num w:numId="5" w16cid:durableId="1210609356">
    <w:abstractNumId w:val="8"/>
  </w:num>
  <w:num w:numId="6" w16cid:durableId="1209610667">
    <w:abstractNumId w:val="10"/>
  </w:num>
  <w:num w:numId="7" w16cid:durableId="306017069">
    <w:abstractNumId w:val="7"/>
  </w:num>
  <w:num w:numId="8" w16cid:durableId="480660980">
    <w:abstractNumId w:val="12"/>
  </w:num>
  <w:num w:numId="9" w16cid:durableId="181751035">
    <w:abstractNumId w:val="11"/>
  </w:num>
  <w:num w:numId="10" w16cid:durableId="1958293257">
    <w:abstractNumId w:val="13"/>
  </w:num>
  <w:num w:numId="11" w16cid:durableId="1762986359">
    <w:abstractNumId w:val="6"/>
  </w:num>
  <w:num w:numId="12" w16cid:durableId="619798426">
    <w:abstractNumId w:val="9"/>
  </w:num>
  <w:num w:numId="13" w16cid:durableId="1064063098">
    <w:abstractNumId w:val="14"/>
  </w:num>
  <w:num w:numId="14" w16cid:durableId="445464623">
    <w:abstractNumId w:val="4"/>
  </w:num>
  <w:num w:numId="15" w16cid:durableId="831028263">
    <w:abstractNumId w:val="3"/>
  </w:num>
  <w:num w:numId="16" w16cid:durableId="166423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F3"/>
    <w:rsid w:val="00116D49"/>
    <w:rsid w:val="00136FDA"/>
    <w:rsid w:val="002A550F"/>
    <w:rsid w:val="002C7CE9"/>
    <w:rsid w:val="003C2ADC"/>
    <w:rsid w:val="004264E6"/>
    <w:rsid w:val="004C59F7"/>
    <w:rsid w:val="005E7CBA"/>
    <w:rsid w:val="00657669"/>
    <w:rsid w:val="00734FDA"/>
    <w:rsid w:val="007B2E7D"/>
    <w:rsid w:val="00862511"/>
    <w:rsid w:val="008F29AA"/>
    <w:rsid w:val="00942A49"/>
    <w:rsid w:val="00B91622"/>
    <w:rsid w:val="00C803F9"/>
    <w:rsid w:val="00D5085A"/>
    <w:rsid w:val="00E40B6F"/>
    <w:rsid w:val="00E83699"/>
    <w:rsid w:val="00F004BE"/>
    <w:rsid w:val="00F374F3"/>
    <w:rsid w:val="00FF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341C"/>
  <w15:chartTrackingRefBased/>
  <w15:docId w15:val="{AB4C9847-FEEC-443D-BA71-459855FA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F3"/>
    <w:pPr>
      <w:widowControl w:val="0"/>
      <w:spacing w:after="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uiPriority w:val="9"/>
    <w:qFormat/>
    <w:rsid w:val="00F37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4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4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4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4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4F3"/>
    <w:rPr>
      <w:rFonts w:eastAsiaTheme="majorEastAsia" w:cstheme="majorBidi"/>
      <w:color w:val="272727" w:themeColor="text1" w:themeTint="D8"/>
    </w:rPr>
  </w:style>
  <w:style w:type="paragraph" w:styleId="Title">
    <w:name w:val="Title"/>
    <w:basedOn w:val="Normal"/>
    <w:next w:val="Normal"/>
    <w:link w:val="TitleChar"/>
    <w:uiPriority w:val="10"/>
    <w:qFormat/>
    <w:rsid w:val="00F374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4F3"/>
    <w:pPr>
      <w:spacing w:before="160"/>
      <w:jc w:val="center"/>
    </w:pPr>
    <w:rPr>
      <w:i/>
      <w:iCs/>
      <w:color w:val="404040" w:themeColor="text1" w:themeTint="BF"/>
    </w:rPr>
  </w:style>
  <w:style w:type="character" w:customStyle="1" w:styleId="QuoteChar">
    <w:name w:val="Quote Char"/>
    <w:basedOn w:val="DefaultParagraphFont"/>
    <w:link w:val="Quote"/>
    <w:uiPriority w:val="29"/>
    <w:rsid w:val="00F374F3"/>
    <w:rPr>
      <w:i/>
      <w:iCs/>
      <w:color w:val="404040" w:themeColor="text1" w:themeTint="BF"/>
    </w:rPr>
  </w:style>
  <w:style w:type="paragraph" w:styleId="ListParagraph">
    <w:name w:val="List Paragraph"/>
    <w:basedOn w:val="Normal"/>
    <w:uiPriority w:val="34"/>
    <w:qFormat/>
    <w:rsid w:val="00F374F3"/>
    <w:pPr>
      <w:ind w:left="720"/>
      <w:contextualSpacing/>
    </w:pPr>
  </w:style>
  <w:style w:type="character" w:styleId="IntenseEmphasis">
    <w:name w:val="Intense Emphasis"/>
    <w:basedOn w:val="DefaultParagraphFont"/>
    <w:uiPriority w:val="21"/>
    <w:qFormat/>
    <w:rsid w:val="00F374F3"/>
    <w:rPr>
      <w:i/>
      <w:iCs/>
      <w:color w:val="0F4761" w:themeColor="accent1" w:themeShade="BF"/>
    </w:rPr>
  </w:style>
  <w:style w:type="paragraph" w:styleId="IntenseQuote">
    <w:name w:val="Intense Quote"/>
    <w:basedOn w:val="Normal"/>
    <w:next w:val="Normal"/>
    <w:link w:val="IntenseQuoteChar"/>
    <w:uiPriority w:val="30"/>
    <w:qFormat/>
    <w:rsid w:val="00F37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4F3"/>
    <w:rPr>
      <w:i/>
      <w:iCs/>
      <w:color w:val="0F4761" w:themeColor="accent1" w:themeShade="BF"/>
    </w:rPr>
  </w:style>
  <w:style w:type="character" w:styleId="IntenseReference">
    <w:name w:val="Intense Reference"/>
    <w:basedOn w:val="DefaultParagraphFont"/>
    <w:uiPriority w:val="32"/>
    <w:qFormat/>
    <w:rsid w:val="00F374F3"/>
    <w:rPr>
      <w:b/>
      <w:bCs/>
      <w:smallCaps/>
      <w:color w:val="0F4761" w:themeColor="accent1" w:themeShade="BF"/>
      <w:spacing w:val="5"/>
    </w:rPr>
  </w:style>
  <w:style w:type="paragraph" w:styleId="Header">
    <w:name w:val="header"/>
    <w:basedOn w:val="Normal"/>
    <w:link w:val="HeaderChar"/>
    <w:uiPriority w:val="99"/>
    <w:unhideWhenUsed/>
    <w:rsid w:val="00F374F3"/>
    <w:pPr>
      <w:tabs>
        <w:tab w:val="center" w:pos="4680"/>
        <w:tab w:val="right" w:pos="9360"/>
      </w:tabs>
    </w:pPr>
  </w:style>
  <w:style w:type="character" w:customStyle="1" w:styleId="HeaderChar">
    <w:name w:val="Header Char"/>
    <w:basedOn w:val="DefaultParagraphFont"/>
    <w:link w:val="Header"/>
    <w:uiPriority w:val="99"/>
    <w:rsid w:val="00F374F3"/>
  </w:style>
  <w:style w:type="paragraph" w:styleId="Footer">
    <w:name w:val="footer"/>
    <w:basedOn w:val="Normal"/>
    <w:link w:val="FooterChar"/>
    <w:uiPriority w:val="99"/>
    <w:unhideWhenUsed/>
    <w:rsid w:val="00F374F3"/>
    <w:pPr>
      <w:tabs>
        <w:tab w:val="center" w:pos="4680"/>
        <w:tab w:val="right" w:pos="9360"/>
      </w:tabs>
    </w:pPr>
  </w:style>
  <w:style w:type="character" w:customStyle="1" w:styleId="FooterChar">
    <w:name w:val="Footer Char"/>
    <w:basedOn w:val="DefaultParagraphFont"/>
    <w:link w:val="Footer"/>
    <w:uiPriority w:val="99"/>
    <w:rsid w:val="00F374F3"/>
  </w:style>
  <w:style w:type="paragraph" w:styleId="NoSpacing">
    <w:name w:val="No Spacing"/>
    <w:link w:val="NoSpacingChar"/>
    <w:uiPriority w:val="1"/>
    <w:qFormat/>
    <w:rsid w:val="00F374F3"/>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basedOn w:val="DefaultParagraphFont"/>
    <w:link w:val="NoSpacing"/>
    <w:uiPriority w:val="1"/>
    <w:rsid w:val="00F374F3"/>
    <w:rPr>
      <w:rFonts w:ascii="Calibri" w:eastAsia="Calibri" w:hAnsi="Calibri" w:cs="Times New Roman"/>
      <w:kern w:val="0"/>
      <w:sz w:val="22"/>
      <w:szCs w:val="22"/>
      <w14:ligatures w14:val="none"/>
    </w:rPr>
  </w:style>
  <w:style w:type="table" w:styleId="TableGrid">
    <w:name w:val="Table Grid"/>
    <w:basedOn w:val="TableNormal"/>
    <w:uiPriority w:val="59"/>
    <w:rsid w:val="00F374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0679">
      <w:bodyDiv w:val="1"/>
      <w:marLeft w:val="0"/>
      <w:marRight w:val="0"/>
      <w:marTop w:val="0"/>
      <w:marBottom w:val="0"/>
      <w:divBdr>
        <w:top w:val="none" w:sz="0" w:space="0" w:color="auto"/>
        <w:left w:val="none" w:sz="0" w:space="0" w:color="auto"/>
        <w:bottom w:val="none" w:sz="0" w:space="0" w:color="auto"/>
        <w:right w:val="none" w:sz="0" w:space="0" w:color="auto"/>
      </w:divBdr>
    </w:div>
    <w:div w:id="80152718">
      <w:bodyDiv w:val="1"/>
      <w:marLeft w:val="0"/>
      <w:marRight w:val="0"/>
      <w:marTop w:val="0"/>
      <w:marBottom w:val="0"/>
      <w:divBdr>
        <w:top w:val="none" w:sz="0" w:space="0" w:color="auto"/>
        <w:left w:val="none" w:sz="0" w:space="0" w:color="auto"/>
        <w:bottom w:val="none" w:sz="0" w:space="0" w:color="auto"/>
        <w:right w:val="none" w:sz="0" w:space="0" w:color="auto"/>
      </w:divBdr>
    </w:div>
    <w:div w:id="1045178041">
      <w:bodyDiv w:val="1"/>
      <w:marLeft w:val="0"/>
      <w:marRight w:val="0"/>
      <w:marTop w:val="0"/>
      <w:marBottom w:val="0"/>
      <w:divBdr>
        <w:top w:val="none" w:sz="0" w:space="0" w:color="auto"/>
        <w:left w:val="none" w:sz="0" w:space="0" w:color="auto"/>
        <w:bottom w:val="none" w:sz="0" w:space="0" w:color="auto"/>
        <w:right w:val="none" w:sz="0" w:space="0" w:color="auto"/>
      </w:divBdr>
    </w:div>
    <w:div w:id="1246919116">
      <w:bodyDiv w:val="1"/>
      <w:marLeft w:val="0"/>
      <w:marRight w:val="0"/>
      <w:marTop w:val="0"/>
      <w:marBottom w:val="0"/>
      <w:divBdr>
        <w:top w:val="none" w:sz="0" w:space="0" w:color="auto"/>
        <w:left w:val="none" w:sz="0" w:space="0" w:color="auto"/>
        <w:bottom w:val="none" w:sz="0" w:space="0" w:color="auto"/>
        <w:right w:val="none" w:sz="0" w:space="0" w:color="auto"/>
      </w:divBdr>
    </w:div>
    <w:div w:id="1552495029">
      <w:bodyDiv w:val="1"/>
      <w:marLeft w:val="0"/>
      <w:marRight w:val="0"/>
      <w:marTop w:val="0"/>
      <w:marBottom w:val="0"/>
      <w:divBdr>
        <w:top w:val="none" w:sz="0" w:space="0" w:color="auto"/>
        <w:left w:val="none" w:sz="0" w:space="0" w:color="auto"/>
        <w:bottom w:val="none" w:sz="0" w:space="0" w:color="auto"/>
        <w:right w:val="none" w:sz="0" w:space="0" w:color="auto"/>
      </w:divBdr>
    </w:div>
    <w:div w:id="16625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Hernandez</dc:creator>
  <cp:keywords/>
  <dc:description/>
  <cp:lastModifiedBy>Janet Nghiemlee</cp:lastModifiedBy>
  <cp:revision>5</cp:revision>
  <dcterms:created xsi:type="dcterms:W3CDTF">2026-07-06T19:56:00Z</dcterms:created>
  <dcterms:modified xsi:type="dcterms:W3CDTF">2026-07-10T15:29:00Z</dcterms:modified>
</cp:coreProperties>
</file>