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7DDCD" w14:textId="7BF74949" w:rsidR="00C56BE3" w:rsidRDefault="00D731F6" w:rsidP="00D731F6">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448A5C1F" wp14:editId="4082A76C">
                <wp:simplePos x="0" y="0"/>
                <wp:positionH relativeFrom="margin">
                  <wp:posOffset>1781175</wp:posOffset>
                </wp:positionH>
                <wp:positionV relativeFrom="paragraph">
                  <wp:posOffset>-209550</wp:posOffset>
                </wp:positionV>
                <wp:extent cx="3429000" cy="1600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0" cy="1600200"/>
                        </a:xfrm>
                        <a:prstGeom prst="rect">
                          <a:avLst/>
                        </a:prstGeom>
                        <a:solidFill>
                          <a:schemeClr val="lt1"/>
                        </a:solidFill>
                        <a:ln w="6350">
                          <a:noFill/>
                        </a:ln>
                      </wps:spPr>
                      <wps:txb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5C1F" id="_x0000_t202" coordsize="21600,21600" o:spt="202" path="m,l,21600r21600,l21600,xe">
                <v:stroke joinstyle="miter"/>
                <v:path gradientshapeok="t" o:connecttype="rect"/>
              </v:shapetype>
              <v:shape id="Text Box 2" o:spid="_x0000_s1026" type="#_x0000_t202" style="position:absolute;left:0;text-align:left;margin-left:140.25pt;margin-top:-16.5pt;width:270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" fillcolor="white [3201]" stroked="f" strokeweight=".5pt">
                <v:textbo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v:textbox>
                <w10:wrap anchorx="margin"/>
              </v:shape>
            </w:pict>
          </mc:Fallback>
        </mc:AlternateContent>
      </w:r>
    </w:p>
    <w:p w14:paraId="4F56FF39" w14:textId="14365B4F" w:rsidR="00D731F6" w:rsidRDefault="00D731F6" w:rsidP="00D731F6">
      <w:pPr>
        <w:jc w:val="center"/>
        <w:rPr>
          <w:sz w:val="36"/>
          <w:szCs w:val="36"/>
        </w:rPr>
      </w:pPr>
    </w:p>
    <w:p w14:paraId="7DF186CD" w14:textId="72A145AB" w:rsidR="00D731F6" w:rsidRPr="00D731F6" w:rsidRDefault="00D731F6" w:rsidP="00D731F6">
      <w:pPr>
        <w:jc w:val="center"/>
        <w:rPr>
          <w:sz w:val="36"/>
          <w:szCs w:val="36"/>
        </w:rPr>
      </w:pPr>
    </w:p>
    <w:p w14:paraId="0F84AECF" w14:textId="7FE586F2" w:rsidR="00D731F6" w:rsidRDefault="00D731F6" w:rsidP="00D731F6">
      <w:pPr>
        <w:jc w:val="center"/>
      </w:pPr>
    </w:p>
    <w:p w14:paraId="23770034" w14:textId="337617AE" w:rsidR="00D731F6" w:rsidRDefault="00D731F6" w:rsidP="00D731F6">
      <w:pPr>
        <w:jc w:val="center"/>
        <w:rPr>
          <w:b/>
          <w:bCs/>
          <w:sz w:val="32"/>
          <w:szCs w:val="32"/>
        </w:rPr>
      </w:pPr>
      <w:r w:rsidRPr="00D731F6">
        <w:rPr>
          <w:b/>
          <w:bCs/>
          <w:sz w:val="32"/>
          <w:szCs w:val="32"/>
        </w:rPr>
        <w:t>JOB POSTING</w:t>
      </w:r>
    </w:p>
    <w:p w14:paraId="2D29C19A" w14:textId="100E4C7A" w:rsidR="0050357A" w:rsidRDefault="000C0A5C" w:rsidP="00D731F6">
      <w:pPr>
        <w:jc w:val="center"/>
        <w:rPr>
          <w:b/>
          <w:bCs/>
          <w:sz w:val="32"/>
          <w:szCs w:val="32"/>
        </w:rPr>
      </w:pPr>
      <w:r w:rsidRPr="000C0A5C">
        <w:rPr>
          <w:rFonts w:cstheme="minorHAnsi"/>
          <w:b/>
          <w:bCs/>
          <w:i/>
          <w:sz w:val="32"/>
          <w:szCs w:val="32"/>
        </w:rPr>
        <w:t>Development Donor Relations Specialist</w:t>
      </w:r>
      <w:r>
        <w:rPr>
          <w:b/>
          <w:bCs/>
          <w:i/>
          <w:sz w:val="32"/>
          <w:szCs w:val="32"/>
        </w:rPr>
        <w:t xml:space="preserve"> </w:t>
      </w:r>
    </w:p>
    <w:p w14:paraId="594D7FF6" w14:textId="77777777" w:rsidR="00D731F6" w:rsidRPr="00D731F6" w:rsidRDefault="00D731F6" w:rsidP="00D731F6">
      <w:pPr>
        <w:rPr>
          <w:b/>
          <w:bCs/>
          <w:sz w:val="24"/>
          <w:szCs w:val="24"/>
          <w:u w:val="single"/>
        </w:rPr>
      </w:pPr>
      <w:r w:rsidRPr="00D731F6">
        <w:rPr>
          <w:b/>
          <w:bCs/>
          <w:sz w:val="24"/>
          <w:szCs w:val="24"/>
          <w:u w:val="single"/>
        </w:rPr>
        <w:t>ABOUT US</w:t>
      </w:r>
    </w:p>
    <w:p w14:paraId="6FB44260" w14:textId="7B319FD8" w:rsidR="00ED5C0D" w:rsidRDefault="00ED5C0D" w:rsidP="00ED5C0D">
      <w:pPr>
        <w:rPr>
          <w:i/>
          <w:iCs/>
          <w:sz w:val="24"/>
          <w:szCs w:val="24"/>
        </w:rPr>
      </w:pPr>
      <w:r>
        <w:rPr>
          <w:i/>
          <w:iCs/>
          <w:sz w:val="24"/>
          <w:szCs w:val="24"/>
        </w:rPr>
        <w:t xml:space="preserve">Inter-Faith Food Shuttle envisions a hunger free community. We feed our neighbors, teach self-sufficiency, grow healthy food, and cultivate innovative approaches to end hunger. As a member of Feeding America, the Food Shuttle distributes over 9 million pounds of food per year, 37% of which is fresh produce. From Grocery Bags for Seniors, </w:t>
      </w:r>
      <w:proofErr w:type="spellStart"/>
      <w:r>
        <w:rPr>
          <w:i/>
          <w:iCs/>
          <w:sz w:val="24"/>
          <w:szCs w:val="24"/>
        </w:rPr>
        <w:t>BackPack</w:t>
      </w:r>
      <w:proofErr w:type="spellEnd"/>
      <w:r>
        <w:rPr>
          <w:i/>
          <w:iCs/>
          <w:sz w:val="24"/>
          <w:szCs w:val="24"/>
        </w:rPr>
        <w:t xml:space="preserve"> Buddies, and School Pantries; to Community Health Education and Mobile Markets; Catering and Culinary Job Training; and Community Gardening and a 14-Acre Farm; we go directly to the point</w:t>
      </w:r>
      <w:r w:rsidR="0081436F">
        <w:rPr>
          <w:i/>
          <w:iCs/>
          <w:sz w:val="24"/>
          <w:szCs w:val="24"/>
        </w:rPr>
        <w:t xml:space="preserve"> </w:t>
      </w:r>
      <w:r>
        <w:rPr>
          <w:i/>
          <w:iCs/>
          <w:sz w:val="24"/>
          <w:szCs w:val="24"/>
        </w:rPr>
        <w:t xml:space="preserve">of need to empower people and overcome the burden of hunger. </w:t>
      </w:r>
    </w:p>
    <w:p w14:paraId="72799F99" w14:textId="145DEFFA" w:rsidR="000C0A5C" w:rsidRPr="000C0A5C" w:rsidRDefault="000C0A5C" w:rsidP="000C0A5C">
      <w:pPr>
        <w:pStyle w:val="NormalWeb"/>
        <w:rPr>
          <w:rFonts w:asciiTheme="minorHAnsi" w:hAnsiTheme="minorHAnsi" w:cstheme="minorHAnsi"/>
          <w:i/>
          <w:iCs/>
          <w:sz w:val="24"/>
          <w:szCs w:val="24"/>
        </w:rPr>
      </w:pPr>
      <w:r w:rsidRPr="000C0A5C">
        <w:rPr>
          <w:rFonts w:asciiTheme="minorHAnsi" w:hAnsiTheme="minorHAnsi" w:cstheme="minorHAnsi"/>
          <w:i/>
          <w:iCs/>
          <w:sz w:val="24"/>
          <w:szCs w:val="24"/>
        </w:rPr>
        <w:t>Reporting to the VP of Development, the Development Donor Relations Specialist is a full-time</w:t>
      </w:r>
      <w:r w:rsidR="00332373">
        <w:rPr>
          <w:rFonts w:asciiTheme="minorHAnsi" w:hAnsiTheme="minorHAnsi" w:cstheme="minorHAnsi"/>
          <w:i/>
          <w:iCs/>
          <w:sz w:val="24"/>
          <w:szCs w:val="24"/>
        </w:rPr>
        <w:t xml:space="preserve"> pos</w:t>
      </w:r>
      <w:r w:rsidRPr="000C0A5C">
        <w:rPr>
          <w:rFonts w:asciiTheme="minorHAnsi" w:hAnsiTheme="minorHAnsi" w:cstheme="minorHAnsi"/>
          <w:i/>
          <w:iCs/>
          <w:sz w:val="24"/>
          <w:szCs w:val="24"/>
        </w:rPr>
        <w:t xml:space="preserve">ition with the primary responsibility of maintaining and managing the organization’s donor information systems with over 30,000 records to ensure that all donor records are complete and accurate, and all gift data is recorded accurately and timely. This includes gift processing, managing data import and data entry, data extraction, preparing acknowledgment letters, creating development reports and dashboards, analyzing donor data to identify development trends, conduct research on current and prospective donors, and other related activities. In addition, this position will interact with donors and will provide customer service, along with stewardship and cultivation. </w:t>
      </w:r>
    </w:p>
    <w:p w14:paraId="3EECB4FB" w14:textId="77777777" w:rsidR="000C0A5C" w:rsidRPr="000C0A5C" w:rsidRDefault="000C0A5C" w:rsidP="000C0A5C">
      <w:pPr>
        <w:pStyle w:val="NormalWeb"/>
        <w:rPr>
          <w:rFonts w:asciiTheme="minorHAnsi" w:hAnsiTheme="minorHAnsi" w:cstheme="minorHAnsi"/>
          <w:i/>
          <w:iCs/>
          <w:sz w:val="24"/>
          <w:szCs w:val="24"/>
        </w:rPr>
      </w:pPr>
    </w:p>
    <w:p w14:paraId="19E7D987" w14:textId="77777777" w:rsidR="000C0A5C" w:rsidRPr="000C0A5C" w:rsidRDefault="000C0A5C" w:rsidP="000C0A5C">
      <w:pPr>
        <w:pStyle w:val="NormalWeb"/>
        <w:rPr>
          <w:rFonts w:asciiTheme="minorHAnsi" w:hAnsiTheme="minorHAnsi" w:cstheme="minorHAnsi"/>
          <w:i/>
          <w:iCs/>
          <w:sz w:val="24"/>
          <w:szCs w:val="24"/>
          <w:shd w:val="clear" w:color="auto" w:fill="FFFFFF"/>
        </w:rPr>
      </w:pPr>
      <w:r w:rsidRPr="000C0A5C">
        <w:rPr>
          <w:rFonts w:asciiTheme="minorHAnsi" w:hAnsiTheme="minorHAnsi" w:cstheme="minorHAnsi"/>
          <w:i/>
          <w:iCs/>
          <w:sz w:val="24"/>
          <w:szCs w:val="24"/>
        </w:rPr>
        <w:t xml:space="preserve">This role is a resource for the development team, answering questions, running queries, and making updates to the system as needed and serves as the key point of contact for monthly reconciliation of all contributions with the finance department. </w:t>
      </w:r>
      <w:r w:rsidRPr="000C0A5C">
        <w:rPr>
          <w:rFonts w:asciiTheme="minorHAnsi" w:hAnsiTheme="minorHAnsi" w:cstheme="minorHAnsi"/>
          <w:i/>
          <w:iCs/>
          <w:sz w:val="24"/>
          <w:szCs w:val="24"/>
          <w:shd w:val="clear" w:color="auto" w:fill="FFFFFF"/>
        </w:rPr>
        <w:t>The ideal candidate enjoys both people and data analysis, proposal/report writing, project management, and has a passion for building and fostering deeper and positive relationships with donors over their lifetime.</w:t>
      </w:r>
    </w:p>
    <w:p w14:paraId="1EBF099C" w14:textId="77777777" w:rsidR="000C0A5C" w:rsidRDefault="000C0A5C" w:rsidP="001862BF">
      <w:pPr>
        <w:rPr>
          <w:b/>
          <w:bCs/>
          <w:sz w:val="24"/>
          <w:szCs w:val="24"/>
          <w:u w:val="single"/>
        </w:rPr>
      </w:pPr>
    </w:p>
    <w:p w14:paraId="58989A28" w14:textId="0F6B3438" w:rsidR="001862BF" w:rsidRDefault="00D731F6" w:rsidP="001862BF">
      <w:pPr>
        <w:rPr>
          <w:b/>
          <w:bCs/>
          <w:sz w:val="24"/>
          <w:szCs w:val="24"/>
          <w:u w:val="single"/>
        </w:rPr>
      </w:pPr>
      <w:r w:rsidRPr="00D731F6">
        <w:rPr>
          <w:b/>
          <w:bCs/>
          <w:sz w:val="24"/>
          <w:szCs w:val="24"/>
          <w:u w:val="single"/>
        </w:rPr>
        <w:t>DUTIES AND RESPONSIBILITIES</w:t>
      </w:r>
    </w:p>
    <w:p w14:paraId="67C11EE3" w14:textId="77777777" w:rsidR="000C0A5C" w:rsidRPr="000C0A5C" w:rsidRDefault="000C0A5C" w:rsidP="000C0A5C">
      <w:pPr>
        <w:rPr>
          <w:rFonts w:eastAsia="Calibri" w:cstheme="minorHAnsi"/>
          <w:sz w:val="24"/>
          <w:szCs w:val="24"/>
        </w:rPr>
      </w:pPr>
      <w:r w:rsidRPr="000C0A5C">
        <w:rPr>
          <w:rFonts w:eastAsia="Calibri" w:cstheme="minorHAnsi"/>
          <w:sz w:val="24"/>
          <w:szCs w:val="24"/>
        </w:rPr>
        <w:t>Responsibilities include (this list is not intended to be exhaustive, rather an overview):</w:t>
      </w:r>
    </w:p>
    <w:p w14:paraId="76CAC979" w14:textId="77777777" w:rsidR="000C0A5C" w:rsidRPr="000C0A5C" w:rsidRDefault="000C0A5C" w:rsidP="000C0A5C">
      <w:pPr>
        <w:rPr>
          <w:rFonts w:eastAsia="Calibri" w:cstheme="minorHAnsi"/>
          <w:sz w:val="24"/>
          <w:szCs w:val="24"/>
          <w:u w:val="single"/>
        </w:rPr>
      </w:pPr>
      <w:r w:rsidRPr="000C0A5C">
        <w:rPr>
          <w:rFonts w:eastAsia="Calibri" w:cstheme="minorHAnsi"/>
          <w:sz w:val="24"/>
          <w:szCs w:val="24"/>
          <w:u w:val="single"/>
        </w:rPr>
        <w:t>Gift Processing: (50%)</w:t>
      </w:r>
    </w:p>
    <w:p w14:paraId="5CA00D15"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Manage processing of all gifts via mail, credit card, online, wire and stock transfer, and monthly donor credit card expirations</w:t>
      </w:r>
    </w:p>
    <w:p w14:paraId="0322CEA7"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 xml:space="preserve">Generate donor gift acknowledgment letters within a </w:t>
      </w:r>
      <w:proofErr w:type="gramStart"/>
      <w:r w:rsidRPr="000C0A5C">
        <w:rPr>
          <w:rFonts w:eastAsia="Calibri" w:cstheme="minorHAnsi"/>
          <w:sz w:val="24"/>
          <w:szCs w:val="24"/>
        </w:rPr>
        <w:t>24-48 hour</w:t>
      </w:r>
      <w:proofErr w:type="gramEnd"/>
      <w:r w:rsidRPr="000C0A5C">
        <w:rPr>
          <w:rFonts w:eastAsia="Calibri" w:cstheme="minorHAnsi"/>
          <w:sz w:val="24"/>
          <w:szCs w:val="24"/>
        </w:rPr>
        <w:t xml:space="preserve"> turnaround, utilizing and overseeing volunteers supporting process</w:t>
      </w:r>
    </w:p>
    <w:p w14:paraId="695E7EFC"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Oversee redemption of Matching Gifts in a timely manner including verifying donations and submitting required paperwork. Track outstanding pledges and produce pledge reminders as appropriate</w:t>
      </w:r>
    </w:p>
    <w:p w14:paraId="693A6ABB"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cstheme="minorHAnsi"/>
          <w:sz w:val="24"/>
          <w:szCs w:val="24"/>
        </w:rPr>
        <w:lastRenderedPageBreak/>
        <w:t>Provide customer service and engaging directly with donors to process gifts, manage current giving, or other giving requests</w:t>
      </w:r>
    </w:p>
    <w:p w14:paraId="011D68F8"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Work with finance to ensure all gifts and payments are reconciled monthly</w:t>
      </w:r>
    </w:p>
    <w:p w14:paraId="6050AE2F"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Provide giving statements when requested or as needed</w:t>
      </w:r>
    </w:p>
    <w:p w14:paraId="123734D8"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Processing event RSVPS; preparing registration/ticket sales, donation reports for committee meetings; managing in-kind donation process for events (collecting forms, recording in database, acknowledgements); and supporting post-event processing, data entry, acknowledgements, etc.</w:t>
      </w:r>
    </w:p>
    <w:p w14:paraId="6AF2F365" w14:textId="77777777" w:rsidR="000C0A5C" w:rsidRPr="000C0A5C" w:rsidRDefault="000C0A5C" w:rsidP="000C0A5C">
      <w:pPr>
        <w:ind w:left="720"/>
        <w:contextualSpacing/>
        <w:rPr>
          <w:rFonts w:eastAsia="Calibri" w:cstheme="minorHAnsi"/>
          <w:sz w:val="24"/>
          <w:szCs w:val="24"/>
        </w:rPr>
      </w:pPr>
    </w:p>
    <w:p w14:paraId="05705AFD" w14:textId="77777777" w:rsidR="000C0A5C" w:rsidRPr="000C0A5C" w:rsidRDefault="000C0A5C" w:rsidP="000C0A5C">
      <w:pPr>
        <w:contextualSpacing/>
        <w:rPr>
          <w:rFonts w:eastAsia="Calibri" w:cstheme="minorHAnsi"/>
          <w:sz w:val="24"/>
          <w:szCs w:val="24"/>
          <w:u w:val="single"/>
        </w:rPr>
      </w:pPr>
      <w:r w:rsidRPr="000C0A5C">
        <w:rPr>
          <w:rFonts w:eastAsia="Calibri" w:cstheme="minorHAnsi"/>
          <w:sz w:val="24"/>
          <w:szCs w:val="24"/>
          <w:u w:val="single"/>
        </w:rPr>
        <w:t>Database Management &amp; Date Analytics: (25%)</w:t>
      </w:r>
    </w:p>
    <w:p w14:paraId="425F4199"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Maintain donor information in CRMs (</w:t>
      </w:r>
      <w:proofErr w:type="spellStart"/>
      <w:r w:rsidRPr="000C0A5C">
        <w:rPr>
          <w:rFonts w:eastAsia="Calibri" w:cstheme="minorHAnsi"/>
          <w:sz w:val="24"/>
          <w:szCs w:val="24"/>
        </w:rPr>
        <w:t>DonorPerfect</w:t>
      </w:r>
      <w:proofErr w:type="spellEnd"/>
      <w:r w:rsidRPr="000C0A5C">
        <w:rPr>
          <w:rFonts w:eastAsia="Calibri" w:cstheme="minorHAnsi"/>
          <w:sz w:val="24"/>
          <w:szCs w:val="24"/>
        </w:rPr>
        <w:t xml:space="preserve"> and </w:t>
      </w:r>
      <w:proofErr w:type="spellStart"/>
      <w:r w:rsidRPr="000C0A5C">
        <w:rPr>
          <w:rFonts w:eastAsia="Calibri" w:cstheme="minorHAnsi"/>
          <w:sz w:val="24"/>
          <w:szCs w:val="24"/>
        </w:rPr>
        <w:t>QGiv</w:t>
      </w:r>
      <w:proofErr w:type="spellEnd"/>
      <w:r w:rsidRPr="000C0A5C">
        <w:rPr>
          <w:rFonts w:eastAsia="Calibri" w:cstheme="minorHAnsi"/>
          <w:sz w:val="24"/>
          <w:szCs w:val="24"/>
        </w:rPr>
        <w:t xml:space="preserve">) with a focus on integrity, updates, and corrections </w:t>
      </w:r>
    </w:p>
    <w:p w14:paraId="5B64726E" w14:textId="77777777" w:rsidR="000C0A5C" w:rsidRPr="000C0A5C" w:rsidRDefault="000C0A5C" w:rsidP="000C0A5C">
      <w:pPr>
        <w:numPr>
          <w:ilvl w:val="0"/>
          <w:numId w:val="23"/>
        </w:numPr>
        <w:spacing w:after="0"/>
        <w:contextualSpacing/>
        <w:rPr>
          <w:rFonts w:eastAsia="Calibri" w:cstheme="minorHAnsi"/>
          <w:sz w:val="24"/>
          <w:szCs w:val="24"/>
          <w:u w:val="single"/>
        </w:rPr>
      </w:pPr>
      <w:r w:rsidRPr="000C0A5C">
        <w:rPr>
          <w:rFonts w:eastAsia="Calibri" w:cstheme="minorHAnsi"/>
          <w:sz w:val="24"/>
          <w:szCs w:val="24"/>
        </w:rPr>
        <w:t>Develop and implement policies to guide gift entry and ensure that the database effectively captures donor gift information</w:t>
      </w:r>
    </w:p>
    <w:p w14:paraId="3786DCB9"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Generate accurate financial and analytical reports, to assist in the development of data driven resolutions</w:t>
      </w:r>
    </w:p>
    <w:p w14:paraId="4BCE7B39"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Develop, track, and produce monthly and campaign-specific reports for senior management including finance and board committee reports</w:t>
      </w:r>
    </w:p>
    <w:p w14:paraId="4B5A27A0"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Manage exports and lists for development projects including the annual report, direct mail, recognition lists, annual event and other cultivation events, and other related activities</w:t>
      </w:r>
    </w:p>
    <w:p w14:paraId="5CAF10DF" w14:textId="77777777" w:rsidR="000C0A5C" w:rsidRPr="000C0A5C" w:rsidRDefault="000C0A5C" w:rsidP="000C0A5C">
      <w:pPr>
        <w:numPr>
          <w:ilvl w:val="0"/>
          <w:numId w:val="23"/>
        </w:numPr>
        <w:spacing w:after="0"/>
        <w:contextualSpacing/>
        <w:rPr>
          <w:rFonts w:eastAsia="Calibri" w:cstheme="minorHAnsi"/>
          <w:sz w:val="24"/>
          <w:szCs w:val="24"/>
        </w:rPr>
      </w:pPr>
      <w:r w:rsidRPr="000C0A5C">
        <w:rPr>
          <w:rFonts w:eastAsia="Calibri" w:cstheme="minorHAnsi"/>
          <w:sz w:val="24"/>
          <w:szCs w:val="24"/>
        </w:rPr>
        <w:t>Provide donor and suppression files for direct mail campaigns, enter key codes for acquisition and renewal pieces, prepare monthly and annual Direct Mail reports for analysis and planning</w:t>
      </w:r>
    </w:p>
    <w:p w14:paraId="43271C7E" w14:textId="77777777" w:rsidR="000C0A5C" w:rsidRPr="000C0A5C" w:rsidRDefault="000C0A5C" w:rsidP="000C0A5C">
      <w:pPr>
        <w:numPr>
          <w:ilvl w:val="0"/>
          <w:numId w:val="23"/>
        </w:numPr>
        <w:shd w:val="clear" w:color="auto" w:fill="FFFFFF"/>
        <w:spacing w:before="100" w:beforeAutospacing="1" w:after="100" w:afterAutospacing="1"/>
        <w:contextualSpacing/>
        <w:rPr>
          <w:rFonts w:cstheme="minorHAnsi"/>
          <w:sz w:val="24"/>
          <w:szCs w:val="24"/>
        </w:rPr>
      </w:pPr>
      <w:r w:rsidRPr="000C0A5C">
        <w:rPr>
          <w:rFonts w:cstheme="minorHAnsi"/>
          <w:sz w:val="24"/>
          <w:szCs w:val="24"/>
        </w:rPr>
        <w:t>Work across teams, including Development Operations, Communications, IT and Finance Operations, to identify and resolve data issues and maintain good data hygiene.</w:t>
      </w:r>
    </w:p>
    <w:p w14:paraId="4E7CF3AD" w14:textId="77777777" w:rsidR="000C0A5C" w:rsidRPr="000C0A5C" w:rsidRDefault="000C0A5C" w:rsidP="000C0A5C">
      <w:pPr>
        <w:ind w:left="720"/>
        <w:contextualSpacing/>
        <w:rPr>
          <w:rFonts w:eastAsia="Calibri" w:cstheme="minorHAnsi"/>
          <w:sz w:val="24"/>
          <w:szCs w:val="24"/>
        </w:rPr>
      </w:pPr>
    </w:p>
    <w:p w14:paraId="2A9D0EE3" w14:textId="77777777" w:rsidR="000C0A5C" w:rsidRPr="000C0A5C" w:rsidRDefault="000C0A5C" w:rsidP="000C0A5C">
      <w:pPr>
        <w:contextualSpacing/>
        <w:rPr>
          <w:rFonts w:eastAsia="Calibri" w:cstheme="minorHAnsi"/>
          <w:sz w:val="24"/>
          <w:szCs w:val="24"/>
          <w:u w:val="single"/>
        </w:rPr>
      </w:pPr>
      <w:r w:rsidRPr="000C0A5C">
        <w:rPr>
          <w:rFonts w:eastAsia="Calibri" w:cstheme="minorHAnsi"/>
          <w:sz w:val="24"/>
          <w:szCs w:val="24"/>
          <w:u w:val="single"/>
        </w:rPr>
        <w:t>Donor Relations: (25%)</w:t>
      </w:r>
    </w:p>
    <w:p w14:paraId="6650E88A" w14:textId="77777777" w:rsidR="000C0A5C" w:rsidRPr="000C0A5C" w:rsidRDefault="000C0A5C" w:rsidP="000C0A5C">
      <w:pPr>
        <w:numPr>
          <w:ilvl w:val="0"/>
          <w:numId w:val="27"/>
        </w:numPr>
        <w:spacing w:after="0"/>
        <w:contextualSpacing/>
        <w:rPr>
          <w:rFonts w:eastAsia="Calibri" w:cstheme="minorHAnsi"/>
          <w:sz w:val="24"/>
          <w:szCs w:val="24"/>
        </w:rPr>
      </w:pPr>
      <w:r w:rsidRPr="000C0A5C">
        <w:rPr>
          <w:rFonts w:cstheme="minorHAnsi"/>
          <w:sz w:val="24"/>
          <w:szCs w:val="24"/>
        </w:rPr>
        <w:t>Provide customer service and engagement directly with donors to process gifts, manage current giving, or other giving requests</w:t>
      </w:r>
    </w:p>
    <w:p w14:paraId="48F5DA50" w14:textId="77777777" w:rsidR="000C0A5C" w:rsidRPr="000C0A5C" w:rsidRDefault="000C0A5C" w:rsidP="000C0A5C">
      <w:pPr>
        <w:numPr>
          <w:ilvl w:val="0"/>
          <w:numId w:val="27"/>
        </w:numPr>
        <w:contextualSpacing/>
        <w:rPr>
          <w:rFonts w:eastAsia="Calibri" w:cstheme="minorHAnsi"/>
          <w:b/>
          <w:bCs/>
          <w:sz w:val="24"/>
          <w:szCs w:val="24"/>
        </w:rPr>
      </w:pPr>
      <w:r w:rsidRPr="000C0A5C">
        <w:rPr>
          <w:rFonts w:cstheme="minorHAnsi"/>
          <w:sz w:val="24"/>
          <w:szCs w:val="24"/>
          <w:shd w:val="clear" w:color="auto" w:fill="FFFFFF"/>
        </w:rPr>
        <w:t>Execute donor management, cultivation and stewardship strategies for assigned donors</w:t>
      </w:r>
    </w:p>
    <w:p w14:paraId="1AC50349" w14:textId="77777777" w:rsidR="000C0A5C" w:rsidRPr="000C0A5C" w:rsidRDefault="000C0A5C" w:rsidP="000C0A5C">
      <w:pPr>
        <w:numPr>
          <w:ilvl w:val="0"/>
          <w:numId w:val="28"/>
        </w:numPr>
        <w:shd w:val="clear" w:color="auto" w:fill="FFFFFF"/>
        <w:spacing w:before="100" w:beforeAutospacing="1" w:after="100" w:afterAutospacing="1"/>
        <w:contextualSpacing/>
        <w:rPr>
          <w:rFonts w:cstheme="minorHAnsi"/>
          <w:sz w:val="24"/>
          <w:szCs w:val="24"/>
        </w:rPr>
      </w:pPr>
      <w:r w:rsidRPr="000C0A5C">
        <w:rPr>
          <w:rFonts w:eastAsia="Calibri" w:cstheme="minorHAnsi"/>
          <w:sz w:val="24"/>
          <w:szCs w:val="24"/>
        </w:rPr>
        <w:t>Conduct research on current and prospective donors using online resources including LinkedIn, Google, etc.</w:t>
      </w:r>
    </w:p>
    <w:p w14:paraId="131BC14B" w14:textId="77777777" w:rsidR="000C0A5C" w:rsidRPr="000C0A5C" w:rsidRDefault="000C0A5C" w:rsidP="000C0A5C">
      <w:pPr>
        <w:numPr>
          <w:ilvl w:val="0"/>
          <w:numId w:val="28"/>
        </w:numPr>
        <w:shd w:val="clear" w:color="auto" w:fill="FFFFFF"/>
        <w:spacing w:before="100" w:beforeAutospacing="1" w:after="100" w:afterAutospacing="1"/>
        <w:contextualSpacing/>
        <w:rPr>
          <w:rFonts w:cstheme="minorHAnsi"/>
          <w:sz w:val="24"/>
          <w:szCs w:val="24"/>
        </w:rPr>
      </w:pPr>
      <w:r w:rsidRPr="000C0A5C">
        <w:rPr>
          <w:rFonts w:eastAsia="Calibri" w:cstheme="minorHAnsi"/>
          <w:sz w:val="24"/>
          <w:szCs w:val="24"/>
        </w:rPr>
        <w:t>Assist with donor engagement and volunteer management at events and activities</w:t>
      </w:r>
    </w:p>
    <w:p w14:paraId="2AD30F72" w14:textId="77777777" w:rsidR="000C0A5C" w:rsidRPr="009B03B0" w:rsidRDefault="000C0A5C" w:rsidP="000C0A5C">
      <w:pPr>
        <w:shd w:val="clear" w:color="auto" w:fill="FFFFFF"/>
        <w:spacing w:before="100" w:beforeAutospacing="1" w:after="100" w:afterAutospacing="1"/>
        <w:ind w:left="720"/>
        <w:contextualSpacing/>
        <w:rPr>
          <w:sz w:val="20"/>
          <w:szCs w:val="20"/>
        </w:rPr>
      </w:pPr>
    </w:p>
    <w:p w14:paraId="18B68B7F" w14:textId="4344522E" w:rsidR="00D731F6" w:rsidRDefault="00D731F6" w:rsidP="00D731F6">
      <w:pPr>
        <w:rPr>
          <w:b/>
          <w:bCs/>
          <w:sz w:val="24"/>
          <w:szCs w:val="24"/>
          <w:u w:val="single"/>
        </w:rPr>
      </w:pPr>
      <w:r w:rsidRPr="00D731F6">
        <w:rPr>
          <w:b/>
          <w:bCs/>
          <w:sz w:val="24"/>
          <w:szCs w:val="24"/>
          <w:u w:val="single"/>
        </w:rPr>
        <w:t>QUALIFICATIONS</w:t>
      </w:r>
    </w:p>
    <w:p w14:paraId="5C4C45DA" w14:textId="77777777" w:rsidR="000C0A5C" w:rsidRPr="000C0A5C" w:rsidRDefault="000C0A5C" w:rsidP="000C0A5C">
      <w:pPr>
        <w:pStyle w:val="ListParagraph"/>
        <w:numPr>
          <w:ilvl w:val="0"/>
          <w:numId w:val="29"/>
        </w:numPr>
        <w:rPr>
          <w:rFonts w:cstheme="minorHAnsi"/>
          <w:b/>
          <w:bCs/>
          <w:sz w:val="24"/>
          <w:szCs w:val="24"/>
        </w:rPr>
      </w:pPr>
      <w:r w:rsidRPr="000C0A5C">
        <w:rPr>
          <w:rFonts w:cstheme="minorHAnsi"/>
          <w:sz w:val="24"/>
          <w:szCs w:val="24"/>
        </w:rPr>
        <w:t xml:space="preserve">Bachelor’s Degree in related field or equivalent experience; minimum 3-5 years’ experience using and managing donor management software systems required (Raiser’s Edge, Advance, or </w:t>
      </w:r>
      <w:proofErr w:type="spellStart"/>
      <w:r w:rsidRPr="000C0A5C">
        <w:rPr>
          <w:rFonts w:cstheme="minorHAnsi"/>
          <w:sz w:val="24"/>
          <w:szCs w:val="24"/>
        </w:rPr>
        <w:t>DonorPerfect</w:t>
      </w:r>
      <w:proofErr w:type="spellEnd"/>
      <w:r w:rsidRPr="000C0A5C">
        <w:rPr>
          <w:rFonts w:cstheme="minorHAnsi"/>
          <w:sz w:val="24"/>
          <w:szCs w:val="24"/>
        </w:rPr>
        <w:t xml:space="preserve"> experience preferred)</w:t>
      </w:r>
    </w:p>
    <w:p w14:paraId="7520B37A" w14:textId="77777777" w:rsidR="000C0A5C" w:rsidRPr="000C0A5C" w:rsidRDefault="000C0A5C" w:rsidP="000C0A5C">
      <w:pPr>
        <w:pStyle w:val="ListParagraph"/>
        <w:numPr>
          <w:ilvl w:val="0"/>
          <w:numId w:val="29"/>
        </w:numPr>
        <w:rPr>
          <w:rFonts w:cstheme="minorHAnsi"/>
          <w:b/>
          <w:bCs/>
          <w:sz w:val="24"/>
          <w:szCs w:val="24"/>
        </w:rPr>
      </w:pPr>
      <w:r w:rsidRPr="000C0A5C">
        <w:rPr>
          <w:rFonts w:cstheme="minorHAnsi"/>
          <w:sz w:val="24"/>
          <w:szCs w:val="24"/>
        </w:rPr>
        <w:t>Ability to take initiative and manage multiple priorities simultaneously</w:t>
      </w:r>
    </w:p>
    <w:p w14:paraId="0292561F" w14:textId="77777777" w:rsidR="000C0A5C" w:rsidRPr="000C0A5C" w:rsidRDefault="000C0A5C" w:rsidP="000C0A5C">
      <w:pPr>
        <w:pStyle w:val="ListParagraph"/>
        <w:numPr>
          <w:ilvl w:val="0"/>
          <w:numId w:val="29"/>
        </w:numPr>
        <w:rPr>
          <w:rFonts w:cstheme="minorHAnsi"/>
          <w:b/>
          <w:bCs/>
          <w:sz w:val="24"/>
          <w:szCs w:val="24"/>
        </w:rPr>
      </w:pPr>
      <w:r w:rsidRPr="000C0A5C">
        <w:rPr>
          <w:rFonts w:cstheme="minorHAnsi"/>
          <w:sz w:val="24"/>
          <w:szCs w:val="24"/>
        </w:rPr>
        <w:t>Desire to work in a mission-driven, nonprofit organization</w:t>
      </w:r>
    </w:p>
    <w:p w14:paraId="42FE8E0C" w14:textId="77777777" w:rsidR="000C0A5C" w:rsidRPr="000C0A5C" w:rsidRDefault="000C0A5C" w:rsidP="000C0A5C">
      <w:pPr>
        <w:pStyle w:val="ListParagraph"/>
        <w:numPr>
          <w:ilvl w:val="0"/>
          <w:numId w:val="29"/>
        </w:numPr>
        <w:rPr>
          <w:rFonts w:cstheme="minorHAnsi"/>
          <w:b/>
          <w:bCs/>
          <w:sz w:val="24"/>
          <w:szCs w:val="24"/>
        </w:rPr>
      </w:pPr>
      <w:r w:rsidRPr="000C0A5C">
        <w:rPr>
          <w:rFonts w:cstheme="minorHAnsi"/>
          <w:sz w:val="24"/>
          <w:szCs w:val="24"/>
        </w:rPr>
        <w:t>Strong verbal and written communication skills in English, Spanish a plus</w:t>
      </w:r>
    </w:p>
    <w:p w14:paraId="3A9C3156" w14:textId="77777777" w:rsidR="000C0A5C" w:rsidRPr="000C0A5C" w:rsidRDefault="000C0A5C" w:rsidP="000C0A5C">
      <w:pPr>
        <w:pStyle w:val="ListParagraph"/>
        <w:numPr>
          <w:ilvl w:val="0"/>
          <w:numId w:val="29"/>
        </w:numPr>
        <w:rPr>
          <w:rFonts w:cstheme="minorHAnsi"/>
          <w:b/>
          <w:bCs/>
          <w:sz w:val="24"/>
          <w:szCs w:val="24"/>
        </w:rPr>
      </w:pPr>
      <w:r w:rsidRPr="000C0A5C">
        <w:rPr>
          <w:rFonts w:cstheme="minorHAnsi"/>
          <w:sz w:val="24"/>
          <w:szCs w:val="24"/>
        </w:rPr>
        <w:t>Sound judgment, sensitivity to diverse constituencies, excellent interpersonal skills</w:t>
      </w:r>
    </w:p>
    <w:p w14:paraId="151D8BF5" w14:textId="77777777" w:rsidR="000C0A5C" w:rsidRPr="000C0A5C" w:rsidRDefault="000C0A5C" w:rsidP="000C0A5C">
      <w:pPr>
        <w:pStyle w:val="ListParagraph"/>
        <w:numPr>
          <w:ilvl w:val="0"/>
          <w:numId w:val="29"/>
        </w:numPr>
        <w:rPr>
          <w:rFonts w:cstheme="minorHAnsi"/>
          <w:b/>
          <w:bCs/>
          <w:sz w:val="24"/>
          <w:szCs w:val="24"/>
        </w:rPr>
      </w:pPr>
      <w:r w:rsidRPr="000C0A5C">
        <w:rPr>
          <w:rFonts w:cstheme="minorHAnsi"/>
          <w:sz w:val="24"/>
          <w:szCs w:val="24"/>
        </w:rPr>
        <w:t>Knowledge of fundraising policies and nonprofit conventions</w:t>
      </w:r>
    </w:p>
    <w:p w14:paraId="298EF612" w14:textId="77777777" w:rsidR="000C0A5C" w:rsidRPr="000C0A5C" w:rsidRDefault="000C0A5C" w:rsidP="000C0A5C">
      <w:pPr>
        <w:pStyle w:val="ListParagraph"/>
        <w:numPr>
          <w:ilvl w:val="0"/>
          <w:numId w:val="29"/>
        </w:numPr>
        <w:rPr>
          <w:rFonts w:cstheme="minorHAnsi"/>
          <w:b/>
          <w:bCs/>
          <w:sz w:val="24"/>
          <w:szCs w:val="24"/>
        </w:rPr>
      </w:pPr>
      <w:r w:rsidRPr="000C0A5C">
        <w:rPr>
          <w:rFonts w:cstheme="minorHAnsi"/>
          <w:sz w:val="24"/>
          <w:szCs w:val="24"/>
        </w:rPr>
        <w:t>Proficiency in Microsoft Office Suite including Outlook and Excel</w:t>
      </w:r>
    </w:p>
    <w:p w14:paraId="1974C8F0" w14:textId="3C8968AD" w:rsidR="00BD4635" w:rsidRPr="000C0A5C" w:rsidRDefault="00BD4635" w:rsidP="00BD4635">
      <w:pPr>
        <w:spacing w:after="0" w:line="240" w:lineRule="auto"/>
        <w:contextualSpacing/>
        <w:rPr>
          <w:rFonts w:eastAsia="Calibri" w:cstheme="minorHAnsi"/>
          <w:sz w:val="24"/>
          <w:szCs w:val="24"/>
        </w:rPr>
      </w:pPr>
    </w:p>
    <w:p w14:paraId="7E817E33" w14:textId="48D36410" w:rsidR="00BD4635" w:rsidRDefault="00BD4635" w:rsidP="00BD4635">
      <w:pPr>
        <w:spacing w:after="0" w:line="240" w:lineRule="auto"/>
        <w:contextualSpacing/>
        <w:rPr>
          <w:rFonts w:ascii="Georgia" w:eastAsia="Calibri" w:hAnsi="Georgia" w:cs="Arial"/>
          <w:sz w:val="20"/>
          <w:szCs w:val="20"/>
        </w:rPr>
      </w:pPr>
    </w:p>
    <w:p w14:paraId="4FD257F9" w14:textId="682E2E3C" w:rsidR="00BD4635" w:rsidRDefault="00BD4635" w:rsidP="00BD4635">
      <w:pPr>
        <w:rPr>
          <w:b/>
          <w:bCs/>
          <w:sz w:val="24"/>
          <w:szCs w:val="24"/>
          <w:u w:val="single"/>
        </w:rPr>
      </w:pPr>
      <w:r>
        <w:rPr>
          <w:b/>
          <w:bCs/>
          <w:sz w:val="24"/>
          <w:szCs w:val="24"/>
          <w:u w:val="single"/>
        </w:rPr>
        <w:lastRenderedPageBreak/>
        <w:t>CORE COMPETENCIES</w:t>
      </w:r>
    </w:p>
    <w:p w14:paraId="660B7EAB" w14:textId="77777777" w:rsidR="000C0A5C" w:rsidRPr="000C0A5C" w:rsidRDefault="000C0A5C" w:rsidP="000C0A5C">
      <w:pPr>
        <w:rPr>
          <w:rFonts w:cstheme="minorHAnsi"/>
          <w:sz w:val="24"/>
          <w:szCs w:val="24"/>
        </w:rPr>
      </w:pPr>
      <w:r w:rsidRPr="000C0A5C">
        <w:rPr>
          <w:rFonts w:cstheme="minorHAnsi"/>
          <w:b/>
          <w:bCs/>
          <w:sz w:val="24"/>
          <w:szCs w:val="24"/>
        </w:rPr>
        <w:t>Analytical Thinking</w:t>
      </w:r>
      <w:r w:rsidRPr="000C0A5C">
        <w:rPr>
          <w:rFonts w:cstheme="minorHAnsi"/>
          <w:sz w:val="24"/>
          <w:szCs w:val="24"/>
        </w:rPr>
        <w:t>: The ability to tackle a problem by using a rational, systematic, sequential approach.</w:t>
      </w:r>
    </w:p>
    <w:p w14:paraId="62075E01" w14:textId="77777777" w:rsidR="000C0A5C" w:rsidRPr="000C0A5C" w:rsidRDefault="000C0A5C" w:rsidP="000C0A5C">
      <w:pPr>
        <w:rPr>
          <w:rFonts w:cstheme="minorHAnsi"/>
          <w:sz w:val="24"/>
          <w:szCs w:val="24"/>
        </w:rPr>
      </w:pPr>
      <w:r w:rsidRPr="000C0A5C">
        <w:rPr>
          <w:rFonts w:cstheme="minorHAnsi"/>
          <w:b/>
          <w:bCs/>
          <w:sz w:val="24"/>
          <w:szCs w:val="24"/>
        </w:rPr>
        <w:t>Fostering Teamwork:</w:t>
      </w:r>
      <w:r w:rsidRPr="000C0A5C">
        <w:rPr>
          <w:rFonts w:cstheme="minorHAnsi"/>
          <w:sz w:val="24"/>
          <w:szCs w:val="24"/>
        </w:rPr>
        <w:t xml:space="preserve"> As a team member, the ability and desire to work cooperatively with others on the team; listens and responds constructively to other team member’s ideas. </w:t>
      </w:r>
      <w:proofErr w:type="gramStart"/>
      <w:r w:rsidRPr="000C0A5C">
        <w:rPr>
          <w:rFonts w:cstheme="minorHAnsi"/>
          <w:sz w:val="24"/>
          <w:szCs w:val="24"/>
        </w:rPr>
        <w:t>Provides assistance</w:t>
      </w:r>
      <w:proofErr w:type="gramEnd"/>
      <w:r w:rsidRPr="000C0A5C">
        <w:rPr>
          <w:rFonts w:cstheme="minorHAnsi"/>
          <w:sz w:val="24"/>
          <w:szCs w:val="24"/>
        </w:rPr>
        <w:t>, information, or other support to others, to build or maintain relationships with them.</w:t>
      </w:r>
    </w:p>
    <w:p w14:paraId="4FAE3E2E" w14:textId="77777777" w:rsidR="000C0A5C" w:rsidRPr="000C0A5C" w:rsidRDefault="000C0A5C" w:rsidP="000C0A5C">
      <w:pPr>
        <w:rPr>
          <w:rFonts w:cstheme="minorHAnsi"/>
          <w:sz w:val="24"/>
          <w:szCs w:val="24"/>
        </w:rPr>
      </w:pPr>
      <w:r w:rsidRPr="000C0A5C">
        <w:rPr>
          <w:rFonts w:cstheme="minorHAnsi"/>
          <w:b/>
          <w:bCs/>
          <w:sz w:val="24"/>
          <w:szCs w:val="24"/>
        </w:rPr>
        <w:t>Customer Orientation</w:t>
      </w:r>
      <w:r w:rsidRPr="000C0A5C">
        <w:rPr>
          <w:rFonts w:cstheme="minorHAnsi"/>
          <w:sz w:val="24"/>
          <w:szCs w:val="24"/>
        </w:rPr>
        <w:t>: The ability to demonstrate concern for satisfying one’s external and internal customers.</w:t>
      </w:r>
    </w:p>
    <w:p w14:paraId="6A94412D" w14:textId="77777777" w:rsidR="000C0A5C" w:rsidRPr="000C0A5C" w:rsidRDefault="000C0A5C" w:rsidP="000C0A5C">
      <w:pPr>
        <w:rPr>
          <w:rFonts w:cstheme="minorHAnsi"/>
          <w:sz w:val="24"/>
          <w:szCs w:val="24"/>
        </w:rPr>
      </w:pPr>
      <w:r w:rsidRPr="000C0A5C">
        <w:rPr>
          <w:rFonts w:cstheme="minorHAnsi"/>
          <w:b/>
          <w:bCs/>
          <w:sz w:val="24"/>
          <w:szCs w:val="24"/>
        </w:rPr>
        <w:t>Flexibility</w:t>
      </w:r>
      <w:r w:rsidRPr="000C0A5C">
        <w:rPr>
          <w:rFonts w:cstheme="minorHAnsi"/>
          <w:sz w:val="24"/>
          <w:szCs w:val="24"/>
        </w:rPr>
        <w:t>: The ability to be open to different and new ways of doing things; willingness to modify one’s preferred way of doing things.</w:t>
      </w:r>
    </w:p>
    <w:p w14:paraId="54954CB7" w14:textId="77777777" w:rsidR="000C0A5C" w:rsidRPr="000C0A5C" w:rsidRDefault="000C0A5C" w:rsidP="000C0A5C">
      <w:pPr>
        <w:rPr>
          <w:rFonts w:cstheme="minorHAnsi"/>
          <w:sz w:val="24"/>
          <w:szCs w:val="24"/>
        </w:rPr>
      </w:pPr>
      <w:r w:rsidRPr="000C0A5C">
        <w:rPr>
          <w:rFonts w:cstheme="minorHAnsi"/>
          <w:b/>
          <w:bCs/>
          <w:sz w:val="24"/>
          <w:szCs w:val="24"/>
        </w:rPr>
        <w:t>Thoroughness</w:t>
      </w:r>
      <w:r w:rsidRPr="000C0A5C">
        <w:rPr>
          <w:rFonts w:cstheme="minorHAnsi"/>
          <w:sz w:val="24"/>
          <w:szCs w:val="24"/>
        </w:rPr>
        <w:t>: Ensures that one’s own and others’ work and information are complete and accurate; carefully preparing for meetings and presentations.  Sets up procedures to ensure quality of work (e.g., reports); monitors the quality of work, verifies information.</w:t>
      </w:r>
    </w:p>
    <w:p w14:paraId="78733FA1" w14:textId="77777777" w:rsidR="000C0A5C" w:rsidRDefault="000C0A5C" w:rsidP="000C0A5C">
      <w:pPr>
        <w:rPr>
          <w:b/>
          <w:bCs/>
          <w:sz w:val="24"/>
          <w:szCs w:val="24"/>
          <w:u w:val="single"/>
        </w:rPr>
      </w:pPr>
      <w:r w:rsidRPr="009E044F">
        <w:rPr>
          <w:b/>
          <w:bCs/>
          <w:sz w:val="24"/>
          <w:szCs w:val="24"/>
          <w:u w:val="single"/>
        </w:rPr>
        <w:t>WORKING CONDITIONS</w:t>
      </w:r>
    </w:p>
    <w:p w14:paraId="7BE9DB51" w14:textId="77777777" w:rsidR="000C0A5C" w:rsidRPr="005F3DC5" w:rsidRDefault="000C0A5C" w:rsidP="000C0A5C">
      <w:pPr>
        <w:rPr>
          <w:rFonts w:ascii="Georgia" w:hAnsi="Georgia" w:cs="Arial"/>
          <w:sz w:val="20"/>
          <w:szCs w:val="20"/>
        </w:rPr>
      </w:pPr>
      <w:r w:rsidRPr="005F3DC5">
        <w:rPr>
          <w:rFonts w:ascii="Georgia" w:hAnsi="Georgia" w:cs="Arial"/>
          <w:sz w:val="20"/>
          <w:szCs w:val="20"/>
        </w:rPr>
        <w:t>General office environment with occasional off-site meetings</w:t>
      </w:r>
      <w:r>
        <w:rPr>
          <w:rFonts w:ascii="Georgia" w:hAnsi="Georgia" w:cs="Arial"/>
          <w:sz w:val="20"/>
          <w:szCs w:val="20"/>
        </w:rPr>
        <w:t xml:space="preserve"> and events</w:t>
      </w:r>
      <w:r w:rsidRPr="005F3DC5">
        <w:rPr>
          <w:rFonts w:ascii="Georgia" w:hAnsi="Georgia" w:cs="Arial"/>
          <w:sz w:val="20"/>
          <w:szCs w:val="20"/>
        </w:rPr>
        <w:t>.</w:t>
      </w:r>
    </w:p>
    <w:p w14:paraId="240A3316" w14:textId="77777777" w:rsidR="000C0A5C" w:rsidRDefault="000C0A5C" w:rsidP="000C0A5C">
      <w:pPr>
        <w:rPr>
          <w:b/>
          <w:bCs/>
          <w:sz w:val="24"/>
          <w:szCs w:val="24"/>
          <w:u w:val="single"/>
        </w:rPr>
      </w:pPr>
      <w:r>
        <w:rPr>
          <w:b/>
          <w:bCs/>
          <w:sz w:val="24"/>
          <w:szCs w:val="24"/>
          <w:u w:val="single"/>
        </w:rPr>
        <w:t>PHYSICAL REQUIREMENTS</w:t>
      </w:r>
    </w:p>
    <w:p w14:paraId="6F534E2F" w14:textId="77777777" w:rsidR="000C0A5C" w:rsidRPr="005F3DC5" w:rsidRDefault="000C0A5C" w:rsidP="000C0A5C">
      <w:pPr>
        <w:rPr>
          <w:rFonts w:ascii="Georgia" w:hAnsi="Georgia" w:cs="Arial"/>
          <w:sz w:val="20"/>
          <w:szCs w:val="20"/>
        </w:rPr>
      </w:pPr>
      <w:r w:rsidRPr="005F3DC5">
        <w:rPr>
          <w:rFonts w:ascii="Georgia" w:hAnsi="Georgia" w:cs="Arial"/>
          <w:sz w:val="20"/>
          <w:szCs w:val="20"/>
        </w:rPr>
        <w:t xml:space="preserve">Long periods sitting at a desk and computer screen, repetitive motion related to data entry. </w:t>
      </w:r>
    </w:p>
    <w:p w14:paraId="70B28543" w14:textId="0BAF582D" w:rsidR="00BD4635" w:rsidRDefault="00BD4635" w:rsidP="00BD4635">
      <w:pPr>
        <w:spacing w:after="0" w:line="240" w:lineRule="auto"/>
        <w:contextualSpacing/>
        <w:rPr>
          <w:rFonts w:ascii="Georgia" w:eastAsia="Calibri" w:hAnsi="Georgia" w:cs="Arial"/>
          <w:sz w:val="20"/>
          <w:szCs w:val="20"/>
        </w:rPr>
      </w:pPr>
    </w:p>
    <w:p w14:paraId="6CDD79F3" w14:textId="77777777" w:rsidR="00031DEA" w:rsidRDefault="00031DEA" w:rsidP="00031DEA">
      <w:pPr>
        <w:spacing w:line="237" w:lineRule="auto"/>
        <w:ind w:right="386"/>
        <w:rPr>
          <w:b/>
          <w:bCs/>
          <w:sz w:val="24"/>
          <w:szCs w:val="24"/>
          <w:u w:val="single"/>
        </w:rPr>
      </w:pPr>
      <w:r>
        <w:rPr>
          <w:b/>
          <w:bCs/>
          <w:sz w:val="24"/>
          <w:szCs w:val="24"/>
          <w:u w:val="single"/>
        </w:rPr>
        <w:t xml:space="preserve">EEO and </w:t>
      </w:r>
      <w:proofErr w:type="spellStart"/>
      <w:r>
        <w:rPr>
          <w:b/>
          <w:bCs/>
          <w:sz w:val="24"/>
          <w:szCs w:val="24"/>
          <w:u w:val="single"/>
        </w:rPr>
        <w:t>Everify</w:t>
      </w:r>
      <w:proofErr w:type="spellEnd"/>
      <w:r>
        <w:rPr>
          <w:b/>
          <w:bCs/>
          <w:sz w:val="24"/>
          <w:szCs w:val="24"/>
          <w:u w:val="single"/>
        </w:rPr>
        <w:t xml:space="preserve"> </w:t>
      </w:r>
    </w:p>
    <w:p w14:paraId="079C5644" w14:textId="77777777" w:rsidR="00031DEA" w:rsidRDefault="00031DEA" w:rsidP="00031DEA">
      <w:pPr>
        <w:spacing w:after="299" w:line="314" w:lineRule="auto"/>
        <w:ind w:left="-5"/>
      </w:pPr>
      <w:r>
        <w:rPr>
          <w:b/>
        </w:rPr>
        <w:t>Equal Employment Opportunity (EEO) [Inter-Faith Food Shuttle]</w:t>
      </w:r>
      <w: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w:t>
      </w:r>
    </w:p>
    <w:p w14:paraId="13A63344" w14:textId="77777777" w:rsidR="00031DEA" w:rsidRDefault="00031DEA" w:rsidP="00031DEA">
      <w:pPr>
        <w:spacing w:after="299" w:line="314" w:lineRule="auto"/>
        <w:ind w:left="-5"/>
      </w:pPr>
      <w:r>
        <w:t xml:space="preserve"> </w:t>
      </w:r>
      <w:r>
        <w:rPr>
          <w:b/>
        </w:rPr>
        <w:t>ADA Compliant: [Inter-Faith Food Shuttle]</w:t>
      </w:r>
      <w:r>
        <w:t xml:space="preserve"> is committed to providing access, equal opportunity and reasonable accommodation for individuals with disabilities in employment, its services, programs, and activities. To request reasonable accommodation, contact [HR department].</w:t>
      </w:r>
    </w:p>
    <w:p w14:paraId="6A0972E5" w14:textId="77777777" w:rsidR="00031DEA" w:rsidRDefault="00031DEA" w:rsidP="00031DEA">
      <w:pPr>
        <w:spacing w:after="0" w:line="240" w:lineRule="auto"/>
        <w:jc w:val="both"/>
      </w:pPr>
      <w:r>
        <w:rPr>
          <w:b/>
        </w:rPr>
        <w:t>Inter-Faith validates the right to work using E-Verify.</w:t>
      </w:r>
      <w:r>
        <w:t xml:space="preserve"> Inter-Faith will provide the Social Security Administration (SSA) and, if necessary, the Department of Homeland Security (DHS), with information from each new employee’s Form I-9 to confirm work authorization.</w:t>
      </w:r>
    </w:p>
    <w:p w14:paraId="7C0CC84B" w14:textId="116CD771" w:rsidR="0052064D" w:rsidRDefault="0052064D" w:rsidP="00D731F6">
      <w:pPr>
        <w:rPr>
          <w:b/>
          <w:bCs/>
          <w:sz w:val="24"/>
          <w:szCs w:val="24"/>
          <w:u w:val="single"/>
        </w:rPr>
      </w:pPr>
    </w:p>
    <w:p w14:paraId="1791B6A3" w14:textId="775E451A" w:rsidR="0052064D" w:rsidRDefault="0052064D" w:rsidP="00D731F6">
      <w:pPr>
        <w:rPr>
          <w:b/>
          <w:bCs/>
          <w:sz w:val="24"/>
          <w:szCs w:val="24"/>
          <w:u w:val="single"/>
        </w:rPr>
      </w:pPr>
      <w:r>
        <w:rPr>
          <w:b/>
          <w:bCs/>
          <w:sz w:val="24"/>
          <w:szCs w:val="24"/>
          <w:u w:val="single"/>
        </w:rPr>
        <w:t>DIRECT REPORTS</w:t>
      </w:r>
    </w:p>
    <w:p w14:paraId="65FD5C1C" w14:textId="4A32E93E" w:rsidR="000C0A5C" w:rsidRPr="000C0A5C" w:rsidRDefault="000C0A5C" w:rsidP="00D731F6">
      <w:pPr>
        <w:rPr>
          <w:sz w:val="24"/>
          <w:szCs w:val="24"/>
        </w:rPr>
      </w:pPr>
      <w:r>
        <w:rPr>
          <w:sz w:val="24"/>
          <w:szCs w:val="24"/>
        </w:rPr>
        <w:t>None</w:t>
      </w:r>
    </w:p>
    <w:p w14:paraId="470144BB" w14:textId="00509162" w:rsidR="00031DEA" w:rsidRPr="00BA2509" w:rsidRDefault="00F5591D" w:rsidP="00031DEA">
      <w:pPr>
        <w:rPr>
          <w:rFonts w:eastAsia="Calibri" w:cstheme="minorHAnsi"/>
          <w:sz w:val="24"/>
          <w:szCs w:val="24"/>
        </w:rPr>
      </w:pPr>
      <w:r>
        <w:rPr>
          <w:b/>
          <w:bCs/>
          <w:sz w:val="24"/>
          <w:szCs w:val="24"/>
          <w:u w:val="single"/>
        </w:rPr>
        <w:t>COMPENSATION</w:t>
      </w:r>
      <w:r w:rsidR="00BA2509">
        <w:rPr>
          <w:b/>
          <w:bCs/>
          <w:sz w:val="24"/>
          <w:szCs w:val="24"/>
          <w:u w:val="single"/>
        </w:rPr>
        <w:t xml:space="preserve"> &amp; </w:t>
      </w:r>
      <w:r w:rsidR="00BA2509" w:rsidRPr="00BA2509">
        <w:rPr>
          <w:rFonts w:cstheme="minorHAnsi"/>
          <w:b/>
          <w:bCs/>
          <w:sz w:val="24"/>
          <w:szCs w:val="24"/>
          <w:u w:val="single"/>
        </w:rPr>
        <w:t>B</w:t>
      </w:r>
      <w:r w:rsidR="00D2314F">
        <w:rPr>
          <w:rFonts w:cstheme="minorHAnsi"/>
          <w:b/>
          <w:bCs/>
          <w:sz w:val="24"/>
          <w:szCs w:val="24"/>
          <w:u w:val="single"/>
        </w:rPr>
        <w:t>ENEFITS</w:t>
      </w:r>
      <w:r w:rsidR="00BA2509" w:rsidRPr="00BA2509">
        <w:rPr>
          <w:rFonts w:cstheme="minorHAnsi"/>
          <w:b/>
          <w:bCs/>
          <w:sz w:val="24"/>
          <w:szCs w:val="24"/>
          <w:u w:val="single"/>
        </w:rPr>
        <w:t xml:space="preserve"> </w:t>
      </w:r>
      <w:r w:rsidR="00BA2509" w:rsidRPr="00BA2509">
        <w:rPr>
          <w:rFonts w:cstheme="minorHAnsi"/>
          <w:sz w:val="24"/>
          <w:szCs w:val="24"/>
        </w:rPr>
        <w:t xml:space="preserve">  </w:t>
      </w:r>
      <w:r w:rsidR="00BA2509">
        <w:rPr>
          <w:rFonts w:cstheme="minorHAnsi"/>
          <w:sz w:val="24"/>
          <w:szCs w:val="24"/>
        </w:rPr>
        <w:t>Pay Rate:</w:t>
      </w:r>
      <w:r w:rsidR="00BA2509" w:rsidRPr="00BA2509">
        <w:rPr>
          <w:rFonts w:cstheme="minorHAnsi"/>
          <w:sz w:val="24"/>
          <w:szCs w:val="24"/>
        </w:rPr>
        <w:t xml:space="preserve"> </w:t>
      </w:r>
      <w:r w:rsidR="00332373" w:rsidRPr="00332373">
        <w:rPr>
          <w:rFonts w:cstheme="minorHAnsi"/>
          <w:sz w:val="24"/>
          <w:szCs w:val="24"/>
        </w:rPr>
        <w:t>$43,000 - $46,000</w:t>
      </w:r>
      <w:r w:rsidR="00252B86">
        <w:rPr>
          <w:rFonts w:cstheme="minorHAnsi"/>
          <w:sz w:val="24"/>
          <w:szCs w:val="24"/>
        </w:rPr>
        <w:t xml:space="preserve"> annually based on experience and qualifications.</w:t>
      </w:r>
      <w:r w:rsidR="00BA2509" w:rsidRPr="00BA2509">
        <w:rPr>
          <w:rFonts w:cstheme="minorHAnsi"/>
          <w:sz w:val="24"/>
          <w:szCs w:val="24"/>
        </w:rPr>
        <w:t xml:space="preserve">                                  </w:t>
      </w:r>
      <w:r w:rsidR="00BA2509" w:rsidRPr="00BA2509">
        <w:rPr>
          <w:rFonts w:eastAsia="Calibri" w:cstheme="minorHAnsi"/>
          <w:sz w:val="24"/>
          <w:szCs w:val="24"/>
        </w:rPr>
        <w:t xml:space="preserve">Benefits include medical, dental, life, and long-term disability insurance. Simple IRA retirement plan with matching contribution. </w:t>
      </w:r>
      <w:r w:rsidR="00031DEA">
        <w:rPr>
          <w:rFonts w:eastAsia="Calibri" w:cstheme="minorHAnsi"/>
          <w:sz w:val="24"/>
          <w:szCs w:val="24"/>
        </w:rPr>
        <w:t>Paid Time Off (PTO) and ten (10) paid holidays.</w:t>
      </w:r>
    </w:p>
    <w:p w14:paraId="7FC62634" w14:textId="5661C3AE" w:rsidR="00D731F6" w:rsidRPr="009E044F" w:rsidRDefault="00D731F6" w:rsidP="00D731F6">
      <w:pPr>
        <w:rPr>
          <w:b/>
          <w:bCs/>
          <w:sz w:val="24"/>
          <w:szCs w:val="24"/>
          <w:u w:val="single"/>
        </w:rPr>
      </w:pPr>
      <w:r w:rsidRPr="009E044F">
        <w:rPr>
          <w:b/>
          <w:bCs/>
          <w:sz w:val="24"/>
          <w:szCs w:val="24"/>
          <w:u w:val="single"/>
        </w:rPr>
        <w:t>TO APPLY</w:t>
      </w:r>
    </w:p>
    <w:p w14:paraId="2C6195BB" w14:textId="00188007" w:rsidR="00A71DB2" w:rsidRDefault="00D731F6" w:rsidP="00D731F6">
      <w:pPr>
        <w:rPr>
          <w:rStyle w:val="Hyperlink"/>
          <w:sz w:val="24"/>
          <w:szCs w:val="24"/>
        </w:rPr>
      </w:pPr>
      <w:r w:rsidRPr="00D731F6">
        <w:rPr>
          <w:sz w:val="24"/>
          <w:szCs w:val="24"/>
        </w:rPr>
        <w:t xml:space="preserve">Please send </w:t>
      </w:r>
      <w:r w:rsidRPr="00E569F4">
        <w:rPr>
          <w:b/>
          <w:bCs/>
          <w:sz w:val="24"/>
          <w:szCs w:val="24"/>
          <w:u w:val="single"/>
        </w:rPr>
        <w:t>resume and cover letter</w:t>
      </w:r>
      <w:r w:rsidRPr="00D731F6">
        <w:rPr>
          <w:sz w:val="24"/>
          <w:szCs w:val="24"/>
        </w:rPr>
        <w:t xml:space="preserve"> to </w:t>
      </w:r>
      <w:hyperlink r:id="rId10" w:history="1">
        <w:r w:rsidR="00C16B5D" w:rsidRPr="009D4FA7">
          <w:rPr>
            <w:rStyle w:val="Hyperlink"/>
            <w:sz w:val="24"/>
            <w:szCs w:val="24"/>
          </w:rPr>
          <w:t>recruiter@FoodShuttle.org</w:t>
        </w:r>
      </w:hyperlink>
      <w:r w:rsidR="009371C0">
        <w:rPr>
          <w:rStyle w:val="Hyperlink"/>
          <w:sz w:val="24"/>
          <w:szCs w:val="24"/>
        </w:rPr>
        <w:t xml:space="preserve">  </w:t>
      </w:r>
    </w:p>
    <w:p w14:paraId="2E55D724" w14:textId="77777777" w:rsidR="006216D2" w:rsidRPr="00CD6341" w:rsidRDefault="006216D2" w:rsidP="006216D2">
      <w:pPr>
        <w:rPr>
          <w:b/>
          <w:bCs/>
          <w:i/>
          <w:iCs/>
          <w:sz w:val="24"/>
          <w:szCs w:val="24"/>
        </w:rPr>
      </w:pPr>
      <w:r w:rsidRPr="00CD6341">
        <w:rPr>
          <w:b/>
          <w:bCs/>
          <w:i/>
          <w:iCs/>
          <w:sz w:val="24"/>
          <w:szCs w:val="24"/>
        </w:rPr>
        <w:lastRenderedPageBreak/>
        <w:t>Inter-Faith Food Shuttle is an Equal Opportunity Employer. We respect and seek to build a team of individuals from diverse cultures, perspectives, skills and experiences.</w:t>
      </w:r>
    </w:p>
    <w:p w14:paraId="4D88ECD3" w14:textId="77777777" w:rsidR="0046259B" w:rsidRDefault="0046259B" w:rsidP="00D731F6">
      <w:pPr>
        <w:rPr>
          <w:rStyle w:val="Hyperlink"/>
          <w:sz w:val="24"/>
          <w:szCs w:val="24"/>
        </w:rPr>
      </w:pPr>
    </w:p>
    <w:sectPr w:rsidR="0046259B" w:rsidSect="00D73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D8B"/>
    <w:multiLevelType w:val="hybridMultilevel"/>
    <w:tmpl w:val="BA9A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7485"/>
    <w:multiLevelType w:val="hybridMultilevel"/>
    <w:tmpl w:val="8472A51C"/>
    <w:lvl w:ilvl="0" w:tplc="96EAFDC4">
      <w:start w:val="1"/>
      <w:numFmt w:val="bullet"/>
      <w:lvlText w:val=""/>
      <w:lvlJc w:val="left"/>
      <w:pPr>
        <w:ind w:left="720" w:hanging="360"/>
      </w:pPr>
      <w:rPr>
        <w:rFonts w:ascii="Symbol" w:hAnsi="Symbol" w:hint="default"/>
      </w:rPr>
    </w:lvl>
    <w:lvl w:ilvl="1" w:tplc="B9DE1712">
      <w:numFmt w:val="bullet"/>
      <w:lvlText w:val="•"/>
      <w:lvlJc w:val="left"/>
      <w:pPr>
        <w:ind w:left="1110" w:hanging="3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545"/>
    <w:multiLevelType w:val="hybridMultilevel"/>
    <w:tmpl w:val="1BD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74112"/>
    <w:multiLevelType w:val="hybridMultilevel"/>
    <w:tmpl w:val="37F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45A"/>
    <w:multiLevelType w:val="hybridMultilevel"/>
    <w:tmpl w:val="F06C1642"/>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F040F"/>
    <w:multiLevelType w:val="multilevel"/>
    <w:tmpl w:val="C23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E53F0"/>
    <w:multiLevelType w:val="hybridMultilevel"/>
    <w:tmpl w:val="82D8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74B40"/>
    <w:multiLevelType w:val="hybridMultilevel"/>
    <w:tmpl w:val="D542C704"/>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A7E05"/>
    <w:multiLevelType w:val="hybridMultilevel"/>
    <w:tmpl w:val="8D3A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644B0"/>
    <w:multiLevelType w:val="hybridMultilevel"/>
    <w:tmpl w:val="C616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023A0"/>
    <w:multiLevelType w:val="hybridMultilevel"/>
    <w:tmpl w:val="BAFCD7FA"/>
    <w:lvl w:ilvl="0" w:tplc="B3D698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5034"/>
    <w:multiLevelType w:val="hybridMultilevel"/>
    <w:tmpl w:val="2786C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A7884"/>
    <w:multiLevelType w:val="multilevel"/>
    <w:tmpl w:val="83DE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B5350"/>
    <w:multiLevelType w:val="hybridMultilevel"/>
    <w:tmpl w:val="EF5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2099E"/>
    <w:multiLevelType w:val="hybridMultilevel"/>
    <w:tmpl w:val="0FB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76E41"/>
    <w:multiLevelType w:val="hybridMultilevel"/>
    <w:tmpl w:val="E57E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42D1B"/>
    <w:multiLevelType w:val="hybridMultilevel"/>
    <w:tmpl w:val="5174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459B"/>
    <w:multiLevelType w:val="hybridMultilevel"/>
    <w:tmpl w:val="EA26475E"/>
    <w:lvl w:ilvl="0" w:tplc="2018A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608CD"/>
    <w:multiLevelType w:val="hybridMultilevel"/>
    <w:tmpl w:val="873EB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EB2D69"/>
    <w:multiLevelType w:val="hybridMultilevel"/>
    <w:tmpl w:val="6384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35591"/>
    <w:multiLevelType w:val="hybridMultilevel"/>
    <w:tmpl w:val="AE3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347D5"/>
    <w:multiLevelType w:val="hybridMultilevel"/>
    <w:tmpl w:val="F2E4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D5EA4"/>
    <w:multiLevelType w:val="hybridMultilevel"/>
    <w:tmpl w:val="2D0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32214"/>
    <w:multiLevelType w:val="hybridMultilevel"/>
    <w:tmpl w:val="1510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86D72"/>
    <w:multiLevelType w:val="hybridMultilevel"/>
    <w:tmpl w:val="12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14353"/>
    <w:multiLevelType w:val="hybridMultilevel"/>
    <w:tmpl w:val="11D8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F1614"/>
    <w:multiLevelType w:val="multilevel"/>
    <w:tmpl w:val="70C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2F6003"/>
    <w:multiLevelType w:val="hybridMultilevel"/>
    <w:tmpl w:val="5634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0C2003"/>
    <w:multiLevelType w:val="hybridMultilevel"/>
    <w:tmpl w:val="3D2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06778">
    <w:abstractNumId w:val="6"/>
  </w:num>
  <w:num w:numId="2" w16cid:durableId="1478689865">
    <w:abstractNumId w:val="22"/>
  </w:num>
  <w:num w:numId="3" w16cid:durableId="1868564825">
    <w:abstractNumId w:val="16"/>
  </w:num>
  <w:num w:numId="4" w16cid:durableId="511065203">
    <w:abstractNumId w:val="27"/>
  </w:num>
  <w:num w:numId="5" w16cid:durableId="106776386">
    <w:abstractNumId w:val="1"/>
  </w:num>
  <w:num w:numId="6" w16cid:durableId="136994577">
    <w:abstractNumId w:val="17"/>
  </w:num>
  <w:num w:numId="7" w16cid:durableId="258293270">
    <w:abstractNumId w:val="10"/>
  </w:num>
  <w:num w:numId="8" w16cid:durableId="663897155">
    <w:abstractNumId w:val="15"/>
  </w:num>
  <w:num w:numId="9" w16cid:durableId="1687363221">
    <w:abstractNumId w:val="3"/>
  </w:num>
  <w:num w:numId="10" w16cid:durableId="1912616988">
    <w:abstractNumId w:val="8"/>
  </w:num>
  <w:num w:numId="11" w16cid:durableId="2020540990">
    <w:abstractNumId w:val="20"/>
  </w:num>
  <w:num w:numId="12" w16cid:durableId="1307735836">
    <w:abstractNumId w:val="4"/>
  </w:num>
  <w:num w:numId="13" w16cid:durableId="1475216628">
    <w:abstractNumId w:val="7"/>
  </w:num>
  <w:num w:numId="14" w16cid:durableId="1412385307">
    <w:abstractNumId w:val="26"/>
  </w:num>
  <w:num w:numId="15" w16cid:durableId="942106387">
    <w:abstractNumId w:val="2"/>
  </w:num>
  <w:num w:numId="16" w16cid:durableId="1578202260">
    <w:abstractNumId w:val="12"/>
  </w:num>
  <w:num w:numId="17" w16cid:durableId="1203204577">
    <w:abstractNumId w:val="19"/>
  </w:num>
  <w:num w:numId="18" w16cid:durableId="121047074">
    <w:abstractNumId w:val="25"/>
  </w:num>
  <w:num w:numId="19" w16cid:durableId="161166548">
    <w:abstractNumId w:val="23"/>
  </w:num>
  <w:num w:numId="20" w16cid:durableId="232391728">
    <w:abstractNumId w:val="0"/>
  </w:num>
  <w:num w:numId="21" w16cid:durableId="1798058950">
    <w:abstractNumId w:val="11"/>
  </w:num>
  <w:num w:numId="22" w16cid:durableId="219942512">
    <w:abstractNumId w:val="24"/>
  </w:num>
  <w:num w:numId="23" w16cid:durableId="386689840">
    <w:abstractNumId w:val="21"/>
  </w:num>
  <w:num w:numId="24" w16cid:durableId="357244543">
    <w:abstractNumId w:val="13"/>
  </w:num>
  <w:num w:numId="25" w16cid:durableId="1323503981">
    <w:abstractNumId w:val="28"/>
  </w:num>
  <w:num w:numId="26" w16cid:durableId="1931741589">
    <w:abstractNumId w:val="18"/>
  </w:num>
  <w:num w:numId="27" w16cid:durableId="1909340860">
    <w:abstractNumId w:val="9"/>
  </w:num>
  <w:num w:numId="28" w16cid:durableId="716514677">
    <w:abstractNumId w:val="5"/>
  </w:num>
  <w:num w:numId="29" w16cid:durableId="1650480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6"/>
    <w:rsid w:val="00031DEA"/>
    <w:rsid w:val="00065CF7"/>
    <w:rsid w:val="0007151D"/>
    <w:rsid w:val="000C0A5C"/>
    <w:rsid w:val="000E3845"/>
    <w:rsid w:val="00123063"/>
    <w:rsid w:val="001862BF"/>
    <w:rsid w:val="0019707E"/>
    <w:rsid w:val="00252B86"/>
    <w:rsid w:val="002803E2"/>
    <w:rsid w:val="0030068C"/>
    <w:rsid w:val="00332373"/>
    <w:rsid w:val="00341CC8"/>
    <w:rsid w:val="00366F1B"/>
    <w:rsid w:val="0038000A"/>
    <w:rsid w:val="003E1754"/>
    <w:rsid w:val="003F541D"/>
    <w:rsid w:val="0043336A"/>
    <w:rsid w:val="0046259B"/>
    <w:rsid w:val="00482D8C"/>
    <w:rsid w:val="004D66F1"/>
    <w:rsid w:val="0050357A"/>
    <w:rsid w:val="0052064D"/>
    <w:rsid w:val="00536FCE"/>
    <w:rsid w:val="005B441E"/>
    <w:rsid w:val="006216D2"/>
    <w:rsid w:val="00635A5C"/>
    <w:rsid w:val="006458B4"/>
    <w:rsid w:val="006521AC"/>
    <w:rsid w:val="00670E58"/>
    <w:rsid w:val="00691597"/>
    <w:rsid w:val="0072000D"/>
    <w:rsid w:val="0076598E"/>
    <w:rsid w:val="0078076E"/>
    <w:rsid w:val="007E2A3E"/>
    <w:rsid w:val="00800C11"/>
    <w:rsid w:val="0081436F"/>
    <w:rsid w:val="008A01E3"/>
    <w:rsid w:val="008B4E95"/>
    <w:rsid w:val="008D2276"/>
    <w:rsid w:val="00920071"/>
    <w:rsid w:val="009371C0"/>
    <w:rsid w:val="00986AC0"/>
    <w:rsid w:val="009B4A25"/>
    <w:rsid w:val="009C02F4"/>
    <w:rsid w:val="009E044F"/>
    <w:rsid w:val="00A20847"/>
    <w:rsid w:val="00A71DB2"/>
    <w:rsid w:val="00B25C02"/>
    <w:rsid w:val="00B81EF4"/>
    <w:rsid w:val="00BA2509"/>
    <w:rsid w:val="00BD4635"/>
    <w:rsid w:val="00BF58E9"/>
    <w:rsid w:val="00C02A8D"/>
    <w:rsid w:val="00C10473"/>
    <w:rsid w:val="00C16B5D"/>
    <w:rsid w:val="00C20806"/>
    <w:rsid w:val="00C56BE3"/>
    <w:rsid w:val="00CB2673"/>
    <w:rsid w:val="00CB4625"/>
    <w:rsid w:val="00CD6341"/>
    <w:rsid w:val="00CF3755"/>
    <w:rsid w:val="00D2314F"/>
    <w:rsid w:val="00D37AC5"/>
    <w:rsid w:val="00D45294"/>
    <w:rsid w:val="00D731F6"/>
    <w:rsid w:val="00D953A2"/>
    <w:rsid w:val="00DC4A7D"/>
    <w:rsid w:val="00DD158E"/>
    <w:rsid w:val="00E53804"/>
    <w:rsid w:val="00E569F4"/>
    <w:rsid w:val="00E57657"/>
    <w:rsid w:val="00ED5C0D"/>
    <w:rsid w:val="00F5591D"/>
    <w:rsid w:val="00FB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C968"/>
  <w15:chartTrackingRefBased/>
  <w15:docId w15:val="{AE31F87B-1D18-4316-A3BB-B5429D8A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1F6"/>
    <w:rPr>
      <w:color w:val="0563C1" w:themeColor="hyperlink"/>
      <w:u w:val="single"/>
    </w:rPr>
  </w:style>
  <w:style w:type="character" w:styleId="UnresolvedMention">
    <w:name w:val="Unresolved Mention"/>
    <w:basedOn w:val="DefaultParagraphFont"/>
    <w:uiPriority w:val="99"/>
    <w:semiHidden/>
    <w:unhideWhenUsed/>
    <w:rsid w:val="00D731F6"/>
    <w:rPr>
      <w:color w:val="605E5C"/>
      <w:shd w:val="clear" w:color="auto" w:fill="E1DFDD"/>
    </w:rPr>
  </w:style>
  <w:style w:type="paragraph" w:styleId="ListParagraph">
    <w:name w:val="List Paragraph"/>
    <w:basedOn w:val="Normal"/>
    <w:uiPriority w:val="34"/>
    <w:qFormat/>
    <w:rsid w:val="00D731F6"/>
    <w:pPr>
      <w:ind w:left="720"/>
      <w:contextualSpacing/>
    </w:pPr>
  </w:style>
  <w:style w:type="paragraph" w:styleId="BalloonText">
    <w:name w:val="Balloon Text"/>
    <w:basedOn w:val="Normal"/>
    <w:link w:val="BalloonTextChar"/>
    <w:uiPriority w:val="99"/>
    <w:semiHidden/>
    <w:unhideWhenUsed/>
    <w:rsid w:val="004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6A"/>
    <w:rPr>
      <w:rFonts w:ascii="Segoe UI" w:hAnsi="Segoe UI" w:cs="Segoe UI"/>
      <w:sz w:val="18"/>
      <w:szCs w:val="18"/>
    </w:rPr>
  </w:style>
  <w:style w:type="character" w:styleId="CommentReference">
    <w:name w:val="annotation reference"/>
    <w:basedOn w:val="DefaultParagraphFont"/>
    <w:unhideWhenUsed/>
    <w:rsid w:val="0043336A"/>
    <w:rPr>
      <w:sz w:val="16"/>
      <w:szCs w:val="16"/>
    </w:rPr>
  </w:style>
  <w:style w:type="paragraph" w:styleId="CommentText">
    <w:name w:val="annotation text"/>
    <w:basedOn w:val="Normal"/>
    <w:link w:val="CommentTextChar"/>
    <w:uiPriority w:val="99"/>
    <w:semiHidden/>
    <w:unhideWhenUsed/>
    <w:rsid w:val="0043336A"/>
    <w:pPr>
      <w:spacing w:line="240" w:lineRule="auto"/>
    </w:pPr>
    <w:rPr>
      <w:sz w:val="20"/>
      <w:szCs w:val="20"/>
    </w:rPr>
  </w:style>
  <w:style w:type="character" w:customStyle="1" w:styleId="CommentTextChar">
    <w:name w:val="Comment Text Char"/>
    <w:basedOn w:val="DefaultParagraphFont"/>
    <w:link w:val="CommentText"/>
    <w:uiPriority w:val="99"/>
    <w:semiHidden/>
    <w:rsid w:val="0043336A"/>
    <w:rPr>
      <w:sz w:val="20"/>
      <w:szCs w:val="20"/>
    </w:rPr>
  </w:style>
  <w:style w:type="paragraph" w:styleId="CommentSubject">
    <w:name w:val="annotation subject"/>
    <w:basedOn w:val="CommentText"/>
    <w:next w:val="CommentText"/>
    <w:link w:val="CommentSubjectChar"/>
    <w:uiPriority w:val="99"/>
    <w:semiHidden/>
    <w:unhideWhenUsed/>
    <w:rsid w:val="0043336A"/>
    <w:rPr>
      <w:b/>
      <w:bCs/>
    </w:rPr>
  </w:style>
  <w:style w:type="character" w:customStyle="1" w:styleId="CommentSubjectChar">
    <w:name w:val="Comment Subject Char"/>
    <w:basedOn w:val="CommentTextChar"/>
    <w:link w:val="CommentSubject"/>
    <w:uiPriority w:val="99"/>
    <w:semiHidden/>
    <w:rsid w:val="0043336A"/>
    <w:rPr>
      <w:b/>
      <w:bCs/>
      <w:sz w:val="20"/>
      <w:szCs w:val="20"/>
    </w:rPr>
  </w:style>
  <w:style w:type="paragraph" w:styleId="Revision">
    <w:name w:val="Revision"/>
    <w:hidden/>
    <w:uiPriority w:val="99"/>
    <w:semiHidden/>
    <w:rsid w:val="00B81EF4"/>
    <w:pPr>
      <w:spacing w:after="0" w:line="240" w:lineRule="auto"/>
    </w:pPr>
  </w:style>
  <w:style w:type="paragraph" w:styleId="NormalWeb">
    <w:name w:val="Normal (Web)"/>
    <w:basedOn w:val="Normal"/>
    <w:uiPriority w:val="99"/>
    <w:unhideWhenUsed/>
    <w:rsid w:val="000C0A5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8828">
      <w:bodyDiv w:val="1"/>
      <w:marLeft w:val="0"/>
      <w:marRight w:val="0"/>
      <w:marTop w:val="0"/>
      <w:marBottom w:val="0"/>
      <w:divBdr>
        <w:top w:val="none" w:sz="0" w:space="0" w:color="auto"/>
        <w:left w:val="none" w:sz="0" w:space="0" w:color="auto"/>
        <w:bottom w:val="none" w:sz="0" w:space="0" w:color="auto"/>
        <w:right w:val="none" w:sz="0" w:space="0" w:color="auto"/>
      </w:divBdr>
    </w:div>
    <w:div w:id="1349404267">
      <w:bodyDiv w:val="1"/>
      <w:marLeft w:val="0"/>
      <w:marRight w:val="0"/>
      <w:marTop w:val="0"/>
      <w:marBottom w:val="0"/>
      <w:divBdr>
        <w:top w:val="none" w:sz="0" w:space="0" w:color="auto"/>
        <w:left w:val="none" w:sz="0" w:space="0" w:color="auto"/>
        <w:bottom w:val="none" w:sz="0" w:space="0" w:color="auto"/>
        <w:right w:val="none" w:sz="0" w:space="0" w:color="auto"/>
      </w:divBdr>
    </w:div>
    <w:div w:id="1619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er@FoodShuttle.org" TargetMode="External"/><Relationship Id="rId4" Type="http://schemas.openxmlformats.org/officeDocument/2006/relationships/numbering" Target="numbering.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FF50695C374AAF87EEDBEF4B12E0" ma:contentTypeVersion="7" ma:contentTypeDescription="Create a new document." ma:contentTypeScope="" ma:versionID="f0868cfc0b074188eff622d0d4b4d6a6">
  <xsd:schema xmlns:xsd="http://www.w3.org/2001/XMLSchema" xmlns:xs="http://www.w3.org/2001/XMLSchema" xmlns:p="http://schemas.microsoft.com/office/2006/metadata/properties" xmlns:ns3="f7d2d738-0210-40fd-9179-bcd3b233fbf8" xmlns:ns4="bdbb0a9b-133b-49c5-94a4-4bfb9c0697d2" targetNamespace="http://schemas.microsoft.com/office/2006/metadata/properties" ma:root="true" ma:fieldsID="5048dc4ddbd5d46b7c83b007c160de82" ns3:_="" ns4:_="">
    <xsd:import namespace="f7d2d738-0210-40fd-9179-bcd3b233fbf8"/>
    <xsd:import namespace="bdbb0a9b-133b-49c5-94a4-4bfb9c0697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d738-0210-40fd-9179-bcd3b233f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b0a9b-133b-49c5-94a4-4bfb9c0697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27369-1E60-493F-A16C-89AC1B5F8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d738-0210-40fd-9179-bcd3b233fbf8"/>
    <ds:schemaRef ds:uri="bdbb0a9b-133b-49c5-94a4-4bfb9c06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7B072-CDC0-42EE-8115-A408830A25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982DF-BBD1-4B4D-B838-048553A83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Breazeale-King</dc:creator>
  <cp:keywords/>
  <dc:description/>
  <cp:lastModifiedBy>Mary Janovsky</cp:lastModifiedBy>
  <cp:revision>4</cp:revision>
  <cp:lastPrinted>2024-07-22T15:53:00Z</cp:lastPrinted>
  <dcterms:created xsi:type="dcterms:W3CDTF">2024-07-22T15:52:00Z</dcterms:created>
  <dcterms:modified xsi:type="dcterms:W3CDTF">2024-07-22T19:05:00Z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0x010100F28FFF50695C374AAF87EEDBEF4B12E0</vt:lpwstr>
  </property>
</Properties>
</file>